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ind w:firstLine="3640" w:firstLineChars="700"/>
        <w:jc w:val="left"/>
        <w:rPr>
          <w:rFonts w:ascii="黑体" w:hAnsi="宋体" w:eastAsia="黑体" w:cs="宋体"/>
          <w:kern w:val="0"/>
          <w:sz w:val="28"/>
          <w:szCs w:val="28"/>
        </w:rPr>
      </w:pPr>
      <w:r>
        <w:rPr>
          <w:rFonts w:hint="eastAsia" w:ascii="黑体" w:hAnsi="黑体" w:eastAsia="黑体" w:cs="黑体"/>
          <w:sz w:val="52"/>
          <w:szCs w:val="52"/>
        </w:rPr>
        <w:t>2018年度</w:t>
      </w:r>
    </w:p>
    <w:p>
      <w:pPr>
        <w:jc w:val="center"/>
        <w:rPr>
          <w:rFonts w:ascii="黑体" w:hAnsi="黑体" w:eastAsia="黑体" w:cs="黑体"/>
          <w:sz w:val="52"/>
          <w:szCs w:val="52"/>
        </w:rPr>
      </w:pPr>
      <w:r>
        <w:rPr>
          <w:rFonts w:hint="eastAsia" w:ascii="黑体" w:hAnsi="仿宋_GB2312" w:eastAsia="黑体" w:cs="仿宋_GB2312"/>
          <w:sz w:val="52"/>
          <w:szCs w:val="52"/>
        </w:rPr>
        <w:t>医保中心</w:t>
      </w:r>
      <w:r>
        <w:rPr>
          <w:rFonts w:hint="eastAsia" w:ascii="黑体" w:hAnsi="黑体" w:eastAsia="黑体" w:cs="黑体"/>
          <w:sz w:val="52"/>
          <w:szCs w:val="52"/>
        </w:rPr>
        <w:t>部门决算</w:t>
      </w: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52"/>
          <w:szCs w:val="52"/>
        </w:rPr>
      </w:pPr>
    </w:p>
    <w:p>
      <w:pPr>
        <w:jc w:val="center"/>
        <w:rPr>
          <w:rFonts w:ascii="黑体" w:hAnsi="黑体" w:eastAsia="黑体" w:cs="黑体"/>
          <w:sz w:val="32"/>
          <w:szCs w:val="32"/>
        </w:rPr>
        <w:sectPr>
          <w:pgSz w:w="11906" w:h="16838"/>
          <w:pgMar w:top="1440" w:right="1531" w:bottom="1440" w:left="1587" w:header="850" w:footer="992" w:gutter="0"/>
          <w:pgNumType w:fmt="numberInDash"/>
          <w:cols w:space="720" w:num="1"/>
          <w:docGrid w:type="lines" w:linePitch="317" w:charSpace="0"/>
        </w:sectPr>
      </w:pPr>
      <w:r>
        <w:rPr>
          <w:rFonts w:hint="eastAsia" w:ascii="黑体" w:hAnsi="黑体" w:eastAsia="黑体" w:cs="黑体"/>
          <w:sz w:val="32"/>
          <w:szCs w:val="32"/>
        </w:rPr>
        <w:t>二〇一九年九月</w:t>
      </w:r>
    </w:p>
    <w:p>
      <w:pPr>
        <w:jc w:val="center"/>
        <w:rPr>
          <w:rFonts w:ascii="黑体" w:hAnsi="黑体" w:eastAsia="黑体" w:cs="黑体"/>
          <w:sz w:val="36"/>
          <w:szCs w:val="36"/>
        </w:rPr>
      </w:pPr>
      <w:r>
        <w:rPr>
          <w:rFonts w:hint="eastAsia" w:ascii="黑体" w:hAnsi="黑体" w:eastAsia="黑体" w:cs="黑体"/>
          <w:sz w:val="36"/>
          <w:szCs w:val="36"/>
        </w:rPr>
        <w:t>目　　录</w:t>
      </w:r>
    </w:p>
    <w:p>
      <w:pPr>
        <w:jc w:val="left"/>
        <w:rPr>
          <w:rFonts w:ascii="黑体" w:hAnsi="黑体" w:eastAsia="黑体" w:cs="黑体"/>
          <w:sz w:val="32"/>
          <w:szCs w:val="32"/>
        </w:rPr>
      </w:pPr>
      <w:r>
        <w:rPr>
          <w:rFonts w:hint="eastAsia" w:ascii="黑体" w:hAnsi="黑体" w:eastAsia="黑体" w:cs="黑体"/>
          <w:sz w:val="32"/>
          <w:szCs w:val="32"/>
        </w:rPr>
        <w:t>第一部分　　延津县社会医疗保险中心概况</w:t>
      </w:r>
    </w:p>
    <w:p>
      <w:pPr>
        <w:numPr>
          <w:ilvl w:val="0"/>
          <w:numId w:val="1"/>
        </w:numPr>
        <w:ind w:firstLine="640" w:firstLineChars="200"/>
        <w:jc w:val="left"/>
        <w:rPr>
          <w:rFonts w:ascii="宋体" w:cs="宋体"/>
          <w:sz w:val="32"/>
          <w:szCs w:val="32"/>
        </w:rPr>
      </w:pPr>
      <w:r>
        <w:rPr>
          <w:rFonts w:hint="eastAsia" w:ascii="宋体" w:hAnsi="宋体" w:cs="宋体"/>
          <w:sz w:val="32"/>
          <w:szCs w:val="32"/>
        </w:rPr>
        <w:t>部门职责</w:t>
      </w:r>
    </w:p>
    <w:p>
      <w:pPr>
        <w:numPr>
          <w:ilvl w:val="0"/>
          <w:numId w:val="1"/>
        </w:numPr>
        <w:ind w:firstLine="640" w:firstLineChars="200"/>
        <w:jc w:val="left"/>
        <w:rPr>
          <w:rFonts w:ascii="宋体" w:cs="宋体"/>
          <w:sz w:val="32"/>
          <w:szCs w:val="32"/>
        </w:rPr>
      </w:pPr>
      <w:r>
        <w:rPr>
          <w:rFonts w:hint="eastAsia" w:ascii="宋体" w:hAnsi="宋体" w:cs="宋体"/>
          <w:sz w:val="32"/>
          <w:szCs w:val="32"/>
        </w:rPr>
        <w:t>机构设置</w:t>
      </w:r>
    </w:p>
    <w:p>
      <w:pPr>
        <w:jc w:val="left"/>
        <w:rPr>
          <w:rFonts w:ascii="黑体" w:hAnsi="黑体" w:eastAsia="黑体" w:cs="黑体"/>
          <w:sz w:val="32"/>
          <w:szCs w:val="32"/>
        </w:rPr>
      </w:pPr>
      <w:r>
        <w:rPr>
          <w:rFonts w:hint="eastAsia" w:ascii="黑体" w:hAnsi="黑体" w:eastAsia="黑体" w:cs="黑体"/>
          <w:sz w:val="32"/>
          <w:szCs w:val="32"/>
        </w:rPr>
        <w:t>第二部分　　</w:t>
      </w:r>
      <w:r>
        <w:rPr>
          <w:rFonts w:ascii="黑体" w:hAnsi="黑体" w:eastAsia="黑体" w:cs="黑体"/>
          <w:sz w:val="32"/>
          <w:szCs w:val="32"/>
        </w:rPr>
        <w:t>201</w:t>
      </w:r>
      <w:r>
        <w:rPr>
          <w:rFonts w:hint="eastAsia" w:ascii="黑体" w:hAnsi="黑体" w:eastAsia="黑体" w:cs="黑体"/>
          <w:sz w:val="32"/>
          <w:szCs w:val="32"/>
        </w:rPr>
        <w:t>8年度部门决算表</w:t>
      </w:r>
    </w:p>
    <w:p>
      <w:pPr>
        <w:ind w:firstLine="640" w:firstLineChars="200"/>
        <w:jc w:val="left"/>
        <w:rPr>
          <w:rFonts w:ascii="宋体" w:cs="宋体"/>
          <w:sz w:val="32"/>
          <w:szCs w:val="32"/>
        </w:rPr>
      </w:pPr>
      <w:r>
        <w:rPr>
          <w:rFonts w:hint="eastAsia" w:ascii="宋体" w:hAnsi="宋体" w:cs="宋体"/>
          <w:sz w:val="32"/>
          <w:szCs w:val="32"/>
        </w:rPr>
        <w:t>一、收入支出决算总表</w:t>
      </w:r>
    </w:p>
    <w:p>
      <w:pPr>
        <w:ind w:firstLine="640" w:firstLineChars="200"/>
        <w:jc w:val="left"/>
        <w:rPr>
          <w:rFonts w:ascii="宋体" w:cs="宋体"/>
          <w:sz w:val="32"/>
          <w:szCs w:val="32"/>
        </w:rPr>
      </w:pPr>
      <w:r>
        <w:rPr>
          <w:rFonts w:hint="eastAsia" w:ascii="宋体" w:hAnsi="宋体" w:cs="宋体"/>
          <w:sz w:val="32"/>
          <w:szCs w:val="32"/>
        </w:rPr>
        <w:t>二、收入决算表</w:t>
      </w:r>
    </w:p>
    <w:p>
      <w:pPr>
        <w:ind w:firstLine="640" w:firstLineChars="200"/>
        <w:jc w:val="left"/>
        <w:rPr>
          <w:rFonts w:ascii="宋体" w:cs="宋体"/>
          <w:sz w:val="32"/>
          <w:szCs w:val="32"/>
        </w:rPr>
      </w:pPr>
      <w:r>
        <w:rPr>
          <w:rFonts w:hint="eastAsia" w:ascii="宋体" w:hAnsi="宋体" w:cs="宋体"/>
          <w:sz w:val="32"/>
          <w:szCs w:val="32"/>
        </w:rPr>
        <w:t>三、支出决算表</w:t>
      </w:r>
    </w:p>
    <w:p>
      <w:pPr>
        <w:ind w:firstLine="640" w:firstLineChars="200"/>
        <w:jc w:val="left"/>
        <w:rPr>
          <w:rFonts w:ascii="宋体" w:cs="宋体"/>
          <w:sz w:val="32"/>
          <w:szCs w:val="32"/>
        </w:rPr>
      </w:pPr>
      <w:r>
        <w:rPr>
          <w:rFonts w:hint="eastAsia" w:ascii="宋体" w:hAnsi="宋体" w:cs="宋体"/>
          <w:sz w:val="32"/>
          <w:szCs w:val="32"/>
        </w:rPr>
        <w:t>四、财政拨款收入支出决算总表</w:t>
      </w:r>
    </w:p>
    <w:p>
      <w:pPr>
        <w:ind w:firstLine="640" w:firstLineChars="200"/>
        <w:jc w:val="left"/>
        <w:rPr>
          <w:rFonts w:ascii="宋体" w:cs="宋体"/>
          <w:sz w:val="32"/>
          <w:szCs w:val="32"/>
        </w:rPr>
      </w:pPr>
      <w:r>
        <w:rPr>
          <w:rFonts w:hint="eastAsia" w:ascii="宋体" w:hAnsi="宋体" w:cs="宋体"/>
          <w:sz w:val="32"/>
          <w:szCs w:val="32"/>
        </w:rPr>
        <w:t>五、一般公共预算财政拨款支出决算表</w:t>
      </w:r>
    </w:p>
    <w:p>
      <w:pPr>
        <w:ind w:firstLine="640" w:firstLineChars="200"/>
        <w:jc w:val="left"/>
        <w:rPr>
          <w:rFonts w:ascii="宋体" w:cs="宋体"/>
          <w:sz w:val="32"/>
          <w:szCs w:val="32"/>
        </w:rPr>
      </w:pPr>
      <w:r>
        <w:rPr>
          <w:rFonts w:hint="eastAsia" w:ascii="宋体" w:hAnsi="宋体" w:cs="宋体"/>
          <w:sz w:val="32"/>
          <w:szCs w:val="32"/>
        </w:rPr>
        <w:t>六、一般公共预算财政拨款基本支出决算表</w:t>
      </w:r>
    </w:p>
    <w:p>
      <w:pPr>
        <w:ind w:firstLine="640" w:firstLineChars="200"/>
        <w:jc w:val="left"/>
        <w:rPr>
          <w:rFonts w:ascii="宋体" w:cs="宋体"/>
          <w:sz w:val="32"/>
          <w:szCs w:val="32"/>
        </w:rPr>
      </w:pPr>
      <w:r>
        <w:rPr>
          <w:rFonts w:hint="eastAsia" w:ascii="宋体" w:hAnsi="宋体" w:cs="宋体"/>
          <w:sz w:val="32"/>
          <w:szCs w:val="32"/>
        </w:rPr>
        <w:t>七、一般公共预算财政拨款“三公”经费支出决算表</w:t>
      </w:r>
    </w:p>
    <w:p>
      <w:pPr>
        <w:ind w:firstLine="640" w:firstLineChars="200"/>
        <w:jc w:val="left"/>
        <w:rPr>
          <w:rFonts w:ascii="宋体" w:cs="宋体"/>
          <w:sz w:val="32"/>
          <w:szCs w:val="32"/>
        </w:rPr>
      </w:pPr>
      <w:r>
        <w:rPr>
          <w:rFonts w:hint="eastAsia" w:ascii="宋体" w:hAnsi="宋体" w:cs="宋体"/>
          <w:sz w:val="32"/>
          <w:szCs w:val="32"/>
        </w:rPr>
        <w:t>八、政府性基金预算财政拨款收入支出决算表</w:t>
      </w:r>
    </w:p>
    <w:p>
      <w:pPr>
        <w:jc w:val="left"/>
        <w:rPr>
          <w:rFonts w:ascii="黑体" w:hAnsi="黑体" w:eastAsia="黑体" w:cs="黑体"/>
          <w:sz w:val="32"/>
          <w:szCs w:val="32"/>
        </w:rPr>
      </w:pPr>
      <w:r>
        <w:rPr>
          <w:rFonts w:hint="eastAsia" w:ascii="黑体" w:hAnsi="黑体" w:eastAsia="黑体" w:cs="黑体"/>
          <w:sz w:val="32"/>
          <w:szCs w:val="32"/>
        </w:rPr>
        <w:t>第三部分　　</w:t>
      </w:r>
      <w:r>
        <w:rPr>
          <w:rFonts w:ascii="黑体" w:hAnsi="黑体" w:eastAsia="黑体" w:cs="黑体"/>
          <w:sz w:val="32"/>
          <w:szCs w:val="32"/>
        </w:rPr>
        <w:t>201</w:t>
      </w:r>
      <w:r>
        <w:rPr>
          <w:rFonts w:hint="eastAsia" w:ascii="黑体" w:hAnsi="黑体" w:eastAsia="黑体" w:cs="黑体"/>
          <w:sz w:val="32"/>
          <w:szCs w:val="32"/>
        </w:rPr>
        <w:t>8年度部门决算情况说明</w:t>
      </w:r>
    </w:p>
    <w:p>
      <w:pPr>
        <w:ind w:firstLine="640" w:firstLineChars="200"/>
        <w:jc w:val="left"/>
        <w:rPr>
          <w:rFonts w:ascii="宋体" w:cs="宋体"/>
          <w:sz w:val="32"/>
          <w:szCs w:val="32"/>
        </w:rPr>
      </w:pPr>
      <w:r>
        <w:rPr>
          <w:rFonts w:hint="eastAsia" w:ascii="宋体" w:hAnsi="宋体" w:cs="宋体"/>
          <w:sz w:val="32"/>
          <w:szCs w:val="32"/>
        </w:rPr>
        <w:t>一、收入支出决算总体情况说明</w:t>
      </w:r>
    </w:p>
    <w:p>
      <w:pPr>
        <w:ind w:firstLine="640" w:firstLineChars="200"/>
        <w:jc w:val="left"/>
        <w:rPr>
          <w:rFonts w:ascii="宋体" w:cs="宋体"/>
          <w:sz w:val="32"/>
          <w:szCs w:val="32"/>
        </w:rPr>
      </w:pPr>
      <w:r>
        <w:rPr>
          <w:rFonts w:hint="eastAsia" w:ascii="宋体" w:hAnsi="宋体" w:cs="宋体"/>
          <w:sz w:val="32"/>
          <w:szCs w:val="32"/>
        </w:rPr>
        <w:t>二、收入决算情况说明</w:t>
      </w:r>
    </w:p>
    <w:p>
      <w:pPr>
        <w:ind w:firstLine="640" w:firstLineChars="200"/>
        <w:jc w:val="left"/>
        <w:rPr>
          <w:rFonts w:ascii="宋体" w:cs="宋体"/>
          <w:sz w:val="32"/>
          <w:szCs w:val="32"/>
        </w:rPr>
      </w:pPr>
      <w:r>
        <w:rPr>
          <w:rFonts w:hint="eastAsia" w:ascii="宋体" w:hAnsi="宋体" w:cs="宋体"/>
          <w:sz w:val="32"/>
          <w:szCs w:val="32"/>
        </w:rPr>
        <w:t>三、支出决算情况说明</w:t>
      </w:r>
    </w:p>
    <w:p>
      <w:pPr>
        <w:ind w:firstLine="640" w:firstLineChars="200"/>
        <w:jc w:val="left"/>
        <w:rPr>
          <w:rFonts w:ascii="宋体" w:cs="宋体"/>
          <w:sz w:val="32"/>
          <w:szCs w:val="32"/>
        </w:rPr>
      </w:pPr>
      <w:r>
        <w:rPr>
          <w:rFonts w:hint="eastAsia" w:ascii="宋体" w:hAnsi="宋体" w:cs="宋体"/>
          <w:sz w:val="32"/>
          <w:szCs w:val="32"/>
        </w:rPr>
        <w:t>四、财政拨款收入支出决算总体情况说明</w:t>
      </w:r>
    </w:p>
    <w:p>
      <w:pPr>
        <w:ind w:firstLine="640" w:firstLineChars="200"/>
        <w:jc w:val="left"/>
        <w:rPr>
          <w:rFonts w:ascii="宋体" w:cs="宋体"/>
          <w:sz w:val="32"/>
          <w:szCs w:val="32"/>
        </w:rPr>
      </w:pPr>
      <w:r>
        <w:rPr>
          <w:rFonts w:hint="eastAsia" w:ascii="宋体" w:hAnsi="宋体" w:cs="宋体"/>
          <w:sz w:val="32"/>
          <w:szCs w:val="32"/>
        </w:rPr>
        <w:t>五、一般公共预算财政拨款支出决算情况说明</w:t>
      </w:r>
    </w:p>
    <w:p>
      <w:pPr>
        <w:ind w:firstLine="640" w:firstLineChars="200"/>
        <w:jc w:val="left"/>
        <w:rPr>
          <w:rFonts w:ascii="宋体" w:cs="宋体"/>
          <w:sz w:val="32"/>
          <w:szCs w:val="32"/>
        </w:rPr>
      </w:pPr>
      <w:r>
        <w:rPr>
          <w:rFonts w:hint="eastAsia" w:ascii="宋体" w:hAnsi="宋体" w:cs="宋体"/>
          <w:sz w:val="32"/>
          <w:szCs w:val="32"/>
        </w:rPr>
        <w:t>六、一般公共预算财政拨款基本支出决算情况说明</w:t>
      </w:r>
    </w:p>
    <w:p>
      <w:pPr>
        <w:ind w:firstLine="640" w:firstLineChars="200"/>
        <w:jc w:val="left"/>
        <w:rPr>
          <w:rFonts w:ascii="宋体" w:cs="宋体"/>
          <w:sz w:val="32"/>
          <w:szCs w:val="32"/>
        </w:rPr>
      </w:pPr>
      <w:r>
        <w:rPr>
          <w:rFonts w:hint="eastAsia" w:ascii="宋体" w:hAnsi="宋体" w:cs="宋体"/>
          <w:sz w:val="32"/>
          <w:szCs w:val="32"/>
        </w:rPr>
        <w:t>七、一般公共预算财政拨款“三公”经费支出决算情况说明</w:t>
      </w:r>
    </w:p>
    <w:p>
      <w:pPr>
        <w:ind w:firstLine="640" w:firstLineChars="200"/>
        <w:jc w:val="left"/>
        <w:rPr>
          <w:rFonts w:ascii="宋体" w:cs="宋体"/>
          <w:sz w:val="32"/>
          <w:szCs w:val="32"/>
        </w:rPr>
      </w:pPr>
      <w:r>
        <w:rPr>
          <w:rFonts w:hint="eastAsia" w:ascii="宋体" w:hAnsi="宋体" w:cs="宋体"/>
          <w:sz w:val="32"/>
          <w:szCs w:val="32"/>
        </w:rPr>
        <w:t>八、预算绩效情况说明</w:t>
      </w:r>
    </w:p>
    <w:p>
      <w:pPr>
        <w:ind w:firstLine="640" w:firstLineChars="200"/>
        <w:jc w:val="left"/>
        <w:rPr>
          <w:rFonts w:ascii="宋体" w:cs="宋体"/>
          <w:sz w:val="32"/>
          <w:szCs w:val="32"/>
        </w:rPr>
      </w:pPr>
      <w:r>
        <w:rPr>
          <w:rFonts w:hint="eastAsia" w:ascii="宋体" w:hAnsi="宋体" w:cs="宋体"/>
          <w:sz w:val="32"/>
          <w:szCs w:val="32"/>
        </w:rPr>
        <w:t>九、政府性基金预算财政拨款支出决算情况说明</w:t>
      </w:r>
    </w:p>
    <w:p>
      <w:pPr>
        <w:ind w:firstLine="640" w:firstLineChars="200"/>
        <w:jc w:val="left"/>
        <w:rPr>
          <w:rFonts w:ascii="宋体" w:cs="宋体"/>
          <w:sz w:val="32"/>
          <w:szCs w:val="32"/>
        </w:rPr>
      </w:pPr>
      <w:r>
        <w:rPr>
          <w:rFonts w:hint="eastAsia" w:ascii="宋体" w:hAnsi="宋体" w:cs="宋体"/>
          <w:sz w:val="32"/>
          <w:szCs w:val="32"/>
        </w:rPr>
        <w:t>十、机关运行经费支出情况说明</w:t>
      </w:r>
    </w:p>
    <w:p>
      <w:pPr>
        <w:ind w:firstLine="640" w:firstLineChars="200"/>
        <w:jc w:val="left"/>
        <w:rPr>
          <w:rFonts w:ascii="宋体" w:cs="宋体"/>
          <w:sz w:val="32"/>
          <w:szCs w:val="32"/>
        </w:rPr>
      </w:pPr>
      <w:r>
        <w:rPr>
          <w:rFonts w:hint="eastAsia" w:ascii="宋体" w:hAnsi="宋体" w:cs="宋体"/>
          <w:sz w:val="32"/>
          <w:szCs w:val="32"/>
        </w:rPr>
        <w:t>十一、政府采购支出情况说明</w:t>
      </w:r>
    </w:p>
    <w:p>
      <w:pPr>
        <w:ind w:firstLine="640" w:firstLineChars="200"/>
        <w:jc w:val="left"/>
        <w:rPr>
          <w:rFonts w:ascii="宋体" w:cs="宋体"/>
          <w:sz w:val="32"/>
          <w:szCs w:val="32"/>
        </w:rPr>
      </w:pPr>
      <w:r>
        <w:rPr>
          <w:rFonts w:hint="eastAsia" w:ascii="宋体" w:hAnsi="宋体" w:cs="宋体"/>
          <w:sz w:val="32"/>
          <w:szCs w:val="32"/>
        </w:rPr>
        <w:t>十二、国有资产占用情况说明</w:t>
      </w:r>
    </w:p>
    <w:p>
      <w:pPr>
        <w:jc w:val="left"/>
        <w:rPr>
          <w:rFonts w:ascii="黑体" w:hAnsi="黑体" w:eastAsia="黑体" w:cs="黑体"/>
          <w:sz w:val="32"/>
          <w:szCs w:val="32"/>
        </w:rPr>
        <w:sectPr>
          <w:footerReference r:id="rId3" w:type="default"/>
          <w:pgSz w:w="11906" w:h="16838"/>
          <w:pgMar w:top="1440" w:right="1531" w:bottom="1440" w:left="1587" w:header="850" w:footer="992" w:gutter="0"/>
          <w:pgNumType w:fmt="numberInDash"/>
          <w:cols w:space="720" w:num="1"/>
          <w:docGrid w:type="lines" w:linePitch="317" w:charSpace="0"/>
        </w:sectPr>
      </w:pPr>
      <w:r>
        <w:rPr>
          <w:rFonts w:hint="eastAsia" w:ascii="黑体" w:hAnsi="黑体" w:eastAsia="黑体" w:cs="黑体"/>
          <w:sz w:val="32"/>
          <w:szCs w:val="32"/>
        </w:rPr>
        <w:t>第四部分　　名词解释</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center"/>
        <w:rPr>
          <w:rFonts w:ascii="黑体" w:hAnsi="黑体" w:eastAsia="黑体" w:cs="黑体"/>
          <w:sz w:val="48"/>
          <w:szCs w:val="48"/>
        </w:rPr>
      </w:pPr>
      <w:r>
        <w:rPr>
          <w:rFonts w:hint="eastAsia" w:ascii="黑体" w:hAnsi="黑体" w:eastAsia="黑体" w:cs="黑体"/>
          <w:sz w:val="48"/>
          <w:szCs w:val="48"/>
        </w:rPr>
        <w:t>第一部分</w:t>
      </w:r>
    </w:p>
    <w:p>
      <w:pPr>
        <w:widowControl/>
        <w:jc w:val="center"/>
        <w:rPr>
          <w:rFonts w:ascii="黑体" w:hAnsi="宋体" w:eastAsia="黑体" w:cs="宋体"/>
          <w:kern w:val="0"/>
          <w:sz w:val="28"/>
          <w:szCs w:val="28"/>
        </w:rPr>
      </w:pPr>
      <w:r>
        <w:rPr>
          <w:rFonts w:hint="eastAsia" w:ascii="黑体" w:hAnsi="黑体" w:eastAsia="黑体" w:cs="黑体"/>
          <w:sz w:val="48"/>
          <w:szCs w:val="48"/>
        </w:rPr>
        <w:t>延津县社会医疗保险中心概况</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p>
      <w:pPr>
        <w:pStyle w:val="6"/>
        <w:numPr>
          <w:ilvl w:val="0"/>
          <w:numId w:val="2"/>
        </w:numPr>
        <w:shd w:val="clear" w:color="auto" w:fill="FFFFFF"/>
        <w:spacing w:before="0" w:beforeAutospacing="0" w:after="0" w:afterAutospacing="0" w:line="435" w:lineRule="atLeast"/>
        <w:ind w:firstLine="640" w:firstLineChars="200"/>
        <w:rPr>
          <w:rFonts w:ascii="黑体" w:hAnsi="黑体" w:eastAsia="黑体" w:cs="黑体"/>
          <w:sz w:val="32"/>
          <w:szCs w:val="32"/>
        </w:rPr>
      </w:pPr>
      <w:r>
        <w:rPr>
          <w:rFonts w:hint="eastAsia" w:ascii="黑体" w:hAnsi="黑体" w:eastAsia="黑体" w:cs="黑体"/>
          <w:sz w:val="32"/>
          <w:szCs w:val="32"/>
        </w:rPr>
        <w:t>部门职责</w:t>
      </w:r>
    </w:p>
    <w:p>
      <w:pPr>
        <w:pStyle w:val="6"/>
        <w:shd w:val="clear" w:color="auto" w:fill="FFFFFF"/>
        <w:spacing w:before="0" w:beforeAutospacing="0" w:after="0" w:afterAutospacing="0" w:line="435" w:lineRule="atLeast"/>
        <w:ind w:left="420" w:leftChars="200" w:firstLine="320" w:firstLineChars="1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1、负责县内城乡居民、参保职工基本医疗保险基金、大额医疗费用补助基金的申报审核、结算、支付和管理工作。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2、负责县内城乡参保居民基本医疗保险基金的申报审核、结算、支付和管理工作。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3、负责县内离休干部医疗保障资金的筹集、支付和管理工作。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4、负责县内职工、城乡居民居民医疗保险定点医疗机构、定点药店服务协议的签定及管理工作。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5、协助人力资源和社会保障行政主管部门对定点医疗机构、定点零售药店执行医疗保险政策情况进行监督、检查。</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shd w:val="clear" w:color="auto" w:fill="FFFFFF"/>
        </w:rPr>
        <w:t>6、负责延津县内街道（乡镇）劳动保障事务所居民基本医疗保险业务经办的指导培训工作。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7、承担市人力资源和社会保障局交办的其他工作。</w:t>
      </w:r>
    </w:p>
    <w:p>
      <w:pPr>
        <w:pStyle w:val="6"/>
        <w:shd w:val="clear" w:color="auto" w:fill="FFFFFF"/>
        <w:spacing w:before="0" w:beforeAutospacing="0" w:after="0" w:afterAutospacing="0" w:line="435"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8、</w:t>
      </w:r>
      <w:r>
        <w:rPr>
          <w:rFonts w:hint="eastAsia" w:ascii="仿宋_GB2312" w:hAnsi="仿宋_GB2312" w:eastAsia="仿宋_GB2312" w:cs="仿宋_GB2312"/>
          <w:sz w:val="32"/>
          <w:szCs w:val="32"/>
        </w:rPr>
        <w:t>负责行使大额医疗费补充保险的组织实施。</w:t>
      </w:r>
    </w:p>
    <w:p>
      <w:pPr>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9、负责全县基本医疗、工伤、生育保险的信息统计工作。</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10、对本地区医保工作进行业务指导，组织开展医保业务管理和业务知识培训，</w:t>
      </w:r>
    </w:p>
    <w:p>
      <w:pPr>
        <w:ind w:firstLine="960" w:firstLineChars="300"/>
        <w:rPr>
          <w:rFonts w:ascii="仿宋_GB2312" w:hAnsi="仿宋_GB2312" w:eastAsia="仿宋_GB2312" w:cs="仿宋_GB2312"/>
          <w:sz w:val="32"/>
          <w:szCs w:val="32"/>
        </w:rPr>
      </w:pPr>
      <w:r>
        <w:rPr>
          <w:rFonts w:hint="eastAsia" w:ascii="仿宋_GB2312" w:hAnsi="仿宋_GB2312" w:eastAsia="仿宋_GB2312" w:cs="仿宋_GB2312"/>
          <w:sz w:val="32"/>
          <w:szCs w:val="32"/>
        </w:rPr>
        <w:t>11、加强基金管理，及时查处医保工作中的违规违纪行为。</w:t>
      </w:r>
    </w:p>
    <w:p>
      <w:pPr>
        <w:widowControl/>
        <w:ind w:firstLine="640" w:firstLineChars="200"/>
        <w:jc w:val="left"/>
        <w:rPr>
          <w:rFonts w:ascii="黑体" w:hAnsi="黑体" w:eastAsia="黑体" w:cs="黑体"/>
          <w:kern w:val="0"/>
          <w:sz w:val="32"/>
          <w:szCs w:val="32"/>
        </w:rPr>
      </w:pPr>
    </w:p>
    <w:p>
      <w:pPr>
        <w:widowControl/>
        <w:ind w:firstLine="640" w:firstLineChars="200"/>
        <w:jc w:val="left"/>
        <w:rPr>
          <w:rFonts w:ascii="黑体" w:hAnsi="黑体" w:eastAsia="黑体" w:cs="黑体"/>
          <w:kern w:val="0"/>
          <w:sz w:val="32"/>
          <w:szCs w:val="32"/>
        </w:rPr>
      </w:pPr>
      <w:r>
        <w:rPr>
          <w:rFonts w:hint="eastAsia" w:ascii="黑体" w:hAnsi="黑体" w:eastAsia="黑体" w:cs="黑体"/>
          <w:kern w:val="0"/>
          <w:sz w:val="32"/>
          <w:szCs w:val="32"/>
        </w:rPr>
        <w:t>二、机构设置</w:t>
      </w:r>
    </w:p>
    <w:p>
      <w:pPr>
        <w:adjustRightInd w:val="0"/>
        <w:snapToGrid w:val="0"/>
        <w:spacing w:line="360" w:lineRule="auto"/>
        <w:ind w:firstLine="640" w:firstLineChars="200"/>
        <w:rPr>
          <w:rFonts w:hint="eastAsia" w:ascii="黑体" w:eastAsia="黑体" w:cs="黑体"/>
          <w:sz w:val="32"/>
          <w:szCs w:val="32"/>
        </w:rPr>
      </w:pPr>
      <w:r>
        <w:rPr>
          <w:rFonts w:ascii="仿宋_GB2312" w:hAnsi="仿宋_GB2312" w:eastAsia="仿宋_GB2312" w:cs="仿宋_GB2312"/>
          <w:kern w:val="0"/>
          <w:sz w:val="32"/>
          <w:szCs w:val="32"/>
        </w:rPr>
        <w:t xml:space="preserve">    </w:t>
      </w:r>
      <w:r>
        <w:rPr>
          <w:rFonts w:hint="eastAsia" w:ascii="仿宋_GB2312" w:hAnsi="仿宋_GB2312" w:eastAsia="仿宋_GB2312" w:cs="仿宋_GB2312"/>
          <w:sz w:val="32"/>
          <w:szCs w:val="32"/>
        </w:rPr>
        <w:t>根据上述职责，县社会医疗保险中心设以下内设机构分别为：办公室、财务科、审核科、稽查科、参保审理科、征缴科、信息科、重慢病科、外伤调查科、两定管理科、转诊管理科等。</w:t>
      </w:r>
      <w:r>
        <w:rPr>
          <w:rFonts w:hint="eastAsia" w:ascii="仿宋_GB2312" w:hAnsi="仿宋" w:eastAsia="仿宋_GB2312"/>
          <w:sz w:val="32"/>
          <w:szCs w:val="32"/>
          <w:lang w:eastAsia="zh-CN"/>
        </w:rPr>
        <w:t>纳入本部门</w:t>
      </w:r>
      <w:r>
        <w:rPr>
          <w:rFonts w:hint="eastAsia" w:ascii="仿宋_GB2312" w:hAnsi="仿宋" w:eastAsia="仿宋_GB2312"/>
          <w:sz w:val="32"/>
          <w:szCs w:val="32"/>
          <w:lang w:val="en-US" w:eastAsia="zh-CN"/>
        </w:rPr>
        <w:t>2018年度部门决算编制范围的为本级单位。</w:t>
      </w:r>
    </w:p>
    <w:p>
      <w:pPr>
        <w:adjustRightInd w:val="0"/>
        <w:snapToGrid w:val="0"/>
        <w:spacing w:line="360" w:lineRule="auto"/>
        <w:ind w:firstLine="640" w:firstLineChars="200"/>
        <w:rPr>
          <w:rFonts w:ascii="仿宋_GB2312" w:hAnsi="仿宋_GB2312" w:eastAsia="仿宋_GB2312" w:cs="仿宋_GB2312"/>
          <w:sz w:val="32"/>
          <w:szCs w:val="32"/>
        </w:rPr>
      </w:pPr>
    </w:p>
    <w:p>
      <w:pPr>
        <w:adjustRightInd w:val="0"/>
        <w:snapToGrid w:val="0"/>
        <w:spacing w:line="360" w:lineRule="auto"/>
        <w:ind w:firstLine="640" w:firstLineChars="200"/>
        <w:rPr>
          <w:rFonts w:ascii="黑体" w:eastAsia="黑体" w:cs="黑体"/>
          <w:sz w:val="32"/>
          <w:szCs w:val="32"/>
        </w:rPr>
      </w:pPr>
      <w:r>
        <w:rPr>
          <w:rFonts w:hint="eastAsia" w:ascii="黑体" w:eastAsia="黑体" w:cs="黑体"/>
          <w:sz w:val="32"/>
          <w:szCs w:val="32"/>
        </w:rPr>
        <w:t>三、部门人员编制总体情况</w:t>
      </w:r>
    </w:p>
    <w:p>
      <w:pPr>
        <w:ind w:firstLine="640" w:firstLineChars="200"/>
        <w:rPr>
          <w:rFonts w:ascii="仿宋_GB2312" w:eastAsia="仿宋_GB2312"/>
          <w:sz w:val="32"/>
          <w:szCs w:val="32"/>
        </w:rPr>
      </w:pPr>
      <w:r>
        <w:rPr>
          <w:rFonts w:hint="eastAsia" w:ascii="仿宋_GB2312" w:eastAsia="仿宋_GB2312"/>
          <w:sz w:val="32"/>
          <w:szCs w:val="32"/>
        </w:rPr>
        <w:t>延津县社会医疗保险中心共有编制53人，其中：事业编制53人，在职人员52人，离退休人员8人。</w:t>
      </w:r>
    </w:p>
    <w:p>
      <w:pPr>
        <w:spacing w:line="360" w:lineRule="auto"/>
        <w:ind w:firstLine="640" w:firstLineChars="200"/>
        <w:rPr>
          <w:rFonts w:ascii="仿宋_GB2312" w:eastAsia="仿宋_GB2312"/>
          <w:sz w:val="32"/>
          <w:szCs w:val="32"/>
        </w:rPr>
      </w:pPr>
    </w:p>
    <w:p>
      <w:pPr>
        <w:adjustRightInd w:val="0"/>
        <w:snapToGrid w:val="0"/>
        <w:spacing w:line="360" w:lineRule="auto"/>
        <w:ind w:firstLine="640" w:firstLineChars="200"/>
        <w:rPr>
          <w:rFonts w:ascii="仿宋_GB2312" w:hAnsi="仿宋_GB2312" w:eastAsia="仿宋_GB2312" w:cs="仿宋_GB2312"/>
          <w:sz w:val="32"/>
          <w:szCs w:val="32"/>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center"/>
        <w:rPr>
          <w:rFonts w:ascii="黑体" w:hAnsi="黑体" w:eastAsia="黑体" w:cs="黑体"/>
          <w:sz w:val="48"/>
          <w:szCs w:val="48"/>
        </w:rPr>
      </w:pPr>
      <w:r>
        <w:rPr>
          <w:rFonts w:hint="eastAsia" w:ascii="黑体" w:hAnsi="黑体" w:eastAsia="黑体" w:cs="黑体"/>
          <w:sz w:val="48"/>
          <w:szCs w:val="48"/>
        </w:rPr>
        <w:t>第二部分</w:t>
      </w:r>
    </w:p>
    <w:p>
      <w:pPr>
        <w:jc w:val="center"/>
        <w:rPr>
          <w:rFonts w:ascii="黑体" w:hAnsi="黑体" w:eastAsia="黑体" w:cs="黑体"/>
          <w:sz w:val="48"/>
          <w:szCs w:val="48"/>
        </w:rPr>
      </w:pPr>
      <w:r>
        <w:rPr>
          <w:rFonts w:ascii="黑体" w:hAnsi="黑体" w:eastAsia="黑体" w:cs="黑体"/>
          <w:sz w:val="48"/>
          <w:szCs w:val="48"/>
        </w:rPr>
        <w:t>201</w:t>
      </w:r>
      <w:r>
        <w:rPr>
          <w:rFonts w:hint="eastAsia" w:ascii="黑体" w:hAnsi="黑体" w:eastAsia="黑体" w:cs="黑体"/>
          <w:sz w:val="48"/>
          <w:szCs w:val="48"/>
        </w:rPr>
        <w:t>8年度部门决算表</w:t>
      </w: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pPr>
    </w:p>
    <w:p>
      <w:pPr>
        <w:widowControl/>
        <w:jc w:val="left"/>
        <w:rPr>
          <w:rFonts w:ascii="黑体" w:hAnsi="宋体" w:eastAsia="黑体" w:cs="宋体"/>
          <w:kern w:val="0"/>
          <w:sz w:val="28"/>
          <w:szCs w:val="28"/>
        </w:rPr>
        <w:sectPr>
          <w:pgSz w:w="11906" w:h="16838"/>
          <w:pgMar w:top="1440" w:right="1800" w:bottom="1440" w:left="1800" w:header="720" w:footer="720" w:gutter="0"/>
          <w:pgNumType w:fmt="numberInDash"/>
          <w:cols w:space="720" w:num="1"/>
          <w:docGrid w:type="lines" w:linePitch="312" w:charSpace="0"/>
        </w:sectPr>
      </w:pPr>
    </w:p>
    <w:tbl>
      <w:tblPr>
        <w:tblStyle w:val="7"/>
        <w:tblW w:w="13983" w:type="dxa"/>
        <w:tblInd w:w="0" w:type="dxa"/>
        <w:tblLayout w:type="fixed"/>
        <w:tblCellMar>
          <w:top w:w="15" w:type="dxa"/>
          <w:left w:w="15" w:type="dxa"/>
          <w:bottom w:w="15" w:type="dxa"/>
          <w:right w:w="15" w:type="dxa"/>
        </w:tblCellMar>
      </w:tblPr>
      <w:tblGrid>
        <w:gridCol w:w="3259"/>
        <w:gridCol w:w="473"/>
        <w:gridCol w:w="3269"/>
        <w:gridCol w:w="3249"/>
        <w:gridCol w:w="473"/>
        <w:gridCol w:w="3260"/>
      </w:tblGrid>
      <w:tr>
        <w:tblPrEx>
          <w:tblCellMar>
            <w:top w:w="15" w:type="dxa"/>
            <w:left w:w="15" w:type="dxa"/>
            <w:bottom w:w="15" w:type="dxa"/>
            <w:right w:w="15" w:type="dxa"/>
          </w:tblCellMar>
        </w:tblPrEx>
        <w:trPr>
          <w:trHeight w:val="375" w:hRule="atLeast"/>
        </w:trPr>
        <w:tc>
          <w:tcPr>
            <w:tcW w:w="13983" w:type="dxa"/>
            <w:gridSpan w:val="6"/>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收入支出决算总表</w:t>
            </w:r>
          </w:p>
        </w:tc>
      </w:tr>
      <w:tr>
        <w:tblPrEx>
          <w:tblCellMar>
            <w:top w:w="15" w:type="dxa"/>
            <w:left w:w="15" w:type="dxa"/>
            <w:bottom w:w="15" w:type="dxa"/>
            <w:right w:w="15" w:type="dxa"/>
          </w:tblCellMar>
        </w:tblPrEx>
        <w:trPr>
          <w:trHeight w:val="300" w:hRule="atLeast"/>
        </w:trPr>
        <w:tc>
          <w:tcPr>
            <w:tcW w:w="3259" w:type="dxa"/>
            <w:vAlign w:val="center"/>
          </w:tcPr>
          <w:p>
            <w:pPr>
              <w:jc w:val="left"/>
              <w:rPr>
                <w:rFonts w:ascii="宋体" w:cs="宋体"/>
                <w:color w:val="000000"/>
                <w:sz w:val="18"/>
                <w:szCs w:val="18"/>
              </w:rPr>
            </w:pPr>
          </w:p>
        </w:tc>
        <w:tc>
          <w:tcPr>
            <w:tcW w:w="473" w:type="dxa"/>
            <w:vAlign w:val="center"/>
          </w:tcPr>
          <w:p>
            <w:pPr>
              <w:jc w:val="left"/>
              <w:rPr>
                <w:rFonts w:ascii="宋体" w:cs="宋体"/>
                <w:color w:val="000000"/>
                <w:sz w:val="18"/>
                <w:szCs w:val="18"/>
              </w:rPr>
            </w:pPr>
          </w:p>
        </w:tc>
        <w:tc>
          <w:tcPr>
            <w:tcW w:w="3269" w:type="dxa"/>
            <w:vAlign w:val="center"/>
          </w:tcPr>
          <w:p>
            <w:pPr>
              <w:jc w:val="left"/>
              <w:rPr>
                <w:rFonts w:ascii="宋体" w:cs="宋体"/>
                <w:color w:val="000000"/>
                <w:sz w:val="18"/>
                <w:szCs w:val="18"/>
              </w:rPr>
            </w:pPr>
          </w:p>
        </w:tc>
        <w:tc>
          <w:tcPr>
            <w:tcW w:w="3249" w:type="dxa"/>
            <w:vAlign w:val="center"/>
          </w:tcPr>
          <w:p>
            <w:pPr>
              <w:jc w:val="left"/>
              <w:rPr>
                <w:rFonts w:ascii="宋体" w:cs="宋体"/>
                <w:color w:val="000000"/>
                <w:sz w:val="18"/>
                <w:szCs w:val="18"/>
              </w:rPr>
            </w:pPr>
          </w:p>
        </w:tc>
        <w:tc>
          <w:tcPr>
            <w:tcW w:w="473" w:type="dxa"/>
            <w:vAlign w:val="center"/>
          </w:tcPr>
          <w:p>
            <w:pPr>
              <w:jc w:val="left"/>
              <w:rPr>
                <w:rFonts w:ascii="宋体" w:cs="宋体"/>
                <w:color w:val="000000"/>
                <w:sz w:val="18"/>
                <w:szCs w:val="18"/>
              </w:rPr>
            </w:pPr>
          </w:p>
        </w:tc>
        <w:tc>
          <w:tcPr>
            <w:tcW w:w="3260" w:type="dxa"/>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01</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7001" w:type="dxa"/>
            <w:gridSpan w:val="3"/>
            <w:tcBorders>
              <w:bottom w:val="single" w:color="auto" w:sz="4" w:space="0"/>
            </w:tcBorders>
            <w:vAlign w:val="center"/>
          </w:tcPr>
          <w:p>
            <w:pPr>
              <w:widowControl/>
              <w:jc w:val="left"/>
              <w:textAlignment w:val="center"/>
              <w:rPr>
                <w:rFonts w:ascii="宋体" w:cs="宋体"/>
                <w:color w:val="000000"/>
                <w:sz w:val="24"/>
              </w:rPr>
            </w:pPr>
            <w:r>
              <w:rPr>
                <w:rFonts w:hint="eastAsia" w:ascii="宋体" w:hAnsi="宋体" w:cs="宋体"/>
                <w:color w:val="000000"/>
                <w:kern w:val="0"/>
                <w:sz w:val="22"/>
                <w:szCs w:val="22"/>
              </w:rPr>
              <w:t>部门：延津县社会医疗保险中心</w:t>
            </w:r>
          </w:p>
        </w:tc>
        <w:tc>
          <w:tcPr>
            <w:tcW w:w="3249" w:type="dxa"/>
            <w:tcBorders>
              <w:bottom w:val="single" w:color="auto" w:sz="4" w:space="0"/>
            </w:tcBorders>
            <w:vAlign w:val="center"/>
          </w:tcPr>
          <w:p>
            <w:pPr>
              <w:jc w:val="left"/>
              <w:rPr>
                <w:rFonts w:ascii="宋体" w:cs="宋体"/>
                <w:color w:val="000000"/>
                <w:sz w:val="18"/>
                <w:szCs w:val="18"/>
              </w:rPr>
            </w:pPr>
          </w:p>
        </w:tc>
        <w:tc>
          <w:tcPr>
            <w:tcW w:w="473" w:type="dxa"/>
            <w:tcBorders>
              <w:bottom w:val="single" w:color="auto" w:sz="4" w:space="0"/>
            </w:tcBorders>
            <w:vAlign w:val="center"/>
          </w:tcPr>
          <w:p>
            <w:pPr>
              <w:jc w:val="left"/>
              <w:rPr>
                <w:rFonts w:ascii="宋体" w:cs="宋体"/>
                <w:color w:val="000000"/>
                <w:sz w:val="18"/>
                <w:szCs w:val="18"/>
              </w:rPr>
            </w:pPr>
          </w:p>
        </w:tc>
        <w:tc>
          <w:tcPr>
            <w:tcW w:w="3260" w:type="dxa"/>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7001"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收入</w:t>
            </w:r>
          </w:p>
        </w:tc>
        <w:tc>
          <w:tcPr>
            <w:tcW w:w="6982"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支出</w:t>
            </w:r>
          </w:p>
        </w:tc>
      </w:tr>
      <w:tr>
        <w:tblPrEx>
          <w:tblCellMar>
            <w:top w:w="15" w:type="dxa"/>
            <w:left w:w="15" w:type="dxa"/>
            <w:bottom w:w="15" w:type="dxa"/>
            <w:right w:w="15" w:type="dxa"/>
          </w:tblCellMar>
        </w:tblPrEx>
        <w:trPr>
          <w:trHeight w:val="300" w:hRule="atLeast"/>
        </w:trPr>
        <w:tc>
          <w:tcPr>
            <w:tcW w:w="3259" w:type="dxa"/>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473"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3269"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c>
          <w:tcPr>
            <w:tcW w:w="3249"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473"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3260"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栏次</w:t>
            </w:r>
          </w:p>
        </w:tc>
        <w:tc>
          <w:tcPr>
            <w:tcW w:w="473" w:type="dxa"/>
            <w:tcBorders>
              <w:bottom w:val="single" w:color="000000" w:sz="4" w:space="0"/>
              <w:right w:val="single" w:color="000000" w:sz="4" w:space="0"/>
            </w:tcBorders>
            <w:vAlign w:val="center"/>
          </w:tcPr>
          <w:p>
            <w:pPr>
              <w:jc w:val="center"/>
              <w:rPr>
                <w:rFonts w:ascii="宋体" w:cs="宋体"/>
                <w:color w:val="000000"/>
                <w:sz w:val="20"/>
                <w:szCs w:val="20"/>
              </w:rPr>
            </w:pPr>
          </w:p>
        </w:tc>
        <w:tc>
          <w:tcPr>
            <w:tcW w:w="3269"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3249" w:type="dxa"/>
            <w:tcBorders>
              <w:bottom w:val="single" w:color="000000" w:sz="4" w:space="0"/>
              <w:right w:val="single" w:color="000000" w:sz="4" w:space="0"/>
            </w:tcBorders>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栏次</w:t>
            </w:r>
          </w:p>
        </w:tc>
        <w:tc>
          <w:tcPr>
            <w:tcW w:w="473" w:type="dxa"/>
            <w:tcBorders>
              <w:bottom w:val="single" w:color="000000" w:sz="4" w:space="0"/>
              <w:right w:val="single" w:color="000000" w:sz="4" w:space="0"/>
            </w:tcBorders>
            <w:vAlign w:val="center"/>
          </w:tcPr>
          <w:p>
            <w:pPr>
              <w:jc w:val="center"/>
              <w:rPr>
                <w:rFonts w:ascii="宋体" w:cs="宋体"/>
                <w:color w:val="000000"/>
                <w:sz w:val="20"/>
                <w:szCs w:val="20"/>
              </w:rPr>
            </w:pPr>
          </w:p>
        </w:tc>
        <w:tc>
          <w:tcPr>
            <w:tcW w:w="3260"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r>
      <w:tr>
        <w:tblPrEx>
          <w:tblCellMar>
            <w:top w:w="15" w:type="dxa"/>
            <w:left w:w="15" w:type="dxa"/>
            <w:bottom w:w="15" w:type="dxa"/>
            <w:right w:w="15" w:type="dxa"/>
          </w:tblCellMar>
        </w:tblPrEx>
        <w:trPr>
          <w:trHeight w:val="9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一、财政拨款收入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775.33</w:t>
            </w: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一、一般公共服务支出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28</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二、上级补助收入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二、外交支出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29</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三、事业收入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三、国防支出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30</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四、经营收入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四、公共安全支出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31</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五、附属单位上缴收入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五、教育支出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32</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六、其他收入</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6</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六、科学技术支出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33</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7</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七、文化体育与传媒支出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34</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8</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八、社会保障和就业支出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35</w:t>
            </w:r>
          </w:p>
        </w:tc>
        <w:tc>
          <w:tcPr>
            <w:tcW w:w="3260" w:type="dxa"/>
            <w:tcBorders>
              <w:bottom w:val="single" w:color="000000" w:sz="4" w:space="0"/>
              <w:right w:val="single" w:color="000000" w:sz="4" w:space="0"/>
            </w:tcBorders>
            <w:vAlign w:val="center"/>
          </w:tcPr>
          <w:p>
            <w:pPr>
              <w:rPr>
                <w:rFonts w:ascii="宋体" w:cs="宋体"/>
                <w:color w:val="000000"/>
                <w:sz w:val="20"/>
                <w:szCs w:val="20"/>
              </w:rPr>
            </w:pPr>
            <w:r>
              <w:rPr>
                <w:rFonts w:hint="eastAsia" w:ascii="宋体" w:cs="宋体"/>
                <w:color w:val="000000"/>
                <w:sz w:val="20"/>
                <w:szCs w:val="20"/>
              </w:rPr>
              <w:t xml:space="preserve">                          310.03</w:t>
            </w: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9</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九、医疗卫生与计划生育支出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36</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421.07</w:t>
            </w: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10</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十、节能环保支出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37</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11</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十一、城乡社区支出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38</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12</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十二、农林水支出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39</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13</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十三、交通运输支出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40</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14</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十四、资源勘探信息等支出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41</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15</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十五、商业服务业等支出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42</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16</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十六、金融支出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43</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17</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十七、援助其他地区支出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44</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18</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十八、国土海洋气象等支出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45</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19</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十九、住房保障支出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46</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20</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二十、粮油物资储备支出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47</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21</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二十一、其他支出</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48</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27"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22</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49</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本年收入合计</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23</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775.33</w:t>
            </w:r>
          </w:p>
        </w:tc>
        <w:tc>
          <w:tcPr>
            <w:tcW w:w="3249"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本年支出合计</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50</w:t>
            </w:r>
          </w:p>
        </w:tc>
        <w:tc>
          <w:tcPr>
            <w:tcW w:w="3260" w:type="dxa"/>
            <w:tcBorders>
              <w:bottom w:val="single" w:color="000000" w:sz="4" w:space="0"/>
              <w:right w:val="single" w:color="000000" w:sz="4" w:space="0"/>
            </w:tcBorders>
            <w:vAlign w:val="center"/>
          </w:tcPr>
          <w:p>
            <w:pPr>
              <w:jc w:val="right"/>
              <w:rPr>
                <w:rFonts w:hint="default" w:ascii="宋体" w:eastAsia="宋体" w:cs="宋体"/>
                <w:color w:val="000000"/>
                <w:sz w:val="20"/>
                <w:szCs w:val="20"/>
                <w:lang w:val="en-US" w:eastAsia="zh-CN"/>
              </w:rPr>
            </w:pPr>
            <w:r>
              <w:rPr>
                <w:rFonts w:hint="eastAsia" w:ascii="宋体" w:cs="宋体"/>
                <w:color w:val="000000"/>
                <w:sz w:val="20"/>
                <w:szCs w:val="20"/>
                <w:lang w:val="en-US" w:eastAsia="zh-CN"/>
              </w:rPr>
              <w:t>731.1</w:t>
            </w:r>
            <w:bookmarkStart w:id="0" w:name="_GoBack"/>
            <w:bookmarkEnd w:id="0"/>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用事业基金弥补收支差额</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24</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结余分配</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51</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年初结转和结余</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25</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年末结转和结余</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52</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44.23</w:t>
            </w: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26</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3249" w:type="dxa"/>
            <w:tcBorders>
              <w:bottom w:val="single" w:color="000000" w:sz="4" w:space="0"/>
              <w:right w:val="single" w:color="000000" w:sz="4" w:space="0"/>
            </w:tcBorders>
            <w:vAlign w:val="center"/>
          </w:tcPr>
          <w:p>
            <w:pPr>
              <w:jc w:val="left"/>
              <w:rPr>
                <w:rFonts w:ascii="宋体" w:cs="宋体"/>
                <w:color w:val="000000"/>
                <w:sz w:val="20"/>
                <w:szCs w:val="20"/>
              </w:rPr>
            </w:pP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53</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9"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总计</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27</w:t>
            </w:r>
          </w:p>
        </w:tc>
        <w:tc>
          <w:tcPr>
            <w:tcW w:w="3269"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775.33</w:t>
            </w:r>
          </w:p>
        </w:tc>
        <w:tc>
          <w:tcPr>
            <w:tcW w:w="3249"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总计</w:t>
            </w:r>
          </w:p>
        </w:tc>
        <w:tc>
          <w:tcPr>
            <w:tcW w:w="473"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54</w:t>
            </w:r>
          </w:p>
        </w:tc>
        <w:tc>
          <w:tcPr>
            <w:tcW w:w="3260"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775.33</w:t>
            </w:r>
          </w:p>
        </w:tc>
      </w:tr>
      <w:tr>
        <w:tblPrEx>
          <w:tblCellMar>
            <w:top w:w="15" w:type="dxa"/>
            <w:left w:w="15" w:type="dxa"/>
            <w:bottom w:w="15" w:type="dxa"/>
            <w:right w:w="15" w:type="dxa"/>
          </w:tblCellMar>
        </w:tblPrEx>
        <w:trPr>
          <w:trHeight w:val="300" w:hRule="atLeast"/>
        </w:trPr>
        <w:tc>
          <w:tcPr>
            <w:tcW w:w="13983" w:type="dxa"/>
            <w:gridSpan w:val="6"/>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注：本表反映部门本年度的总收支和年末结转结余情况。</w:t>
            </w: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pPr w:leftFromText="180" w:rightFromText="180" w:vertAnchor="text" w:horzAnchor="page" w:tblpX="935" w:tblpY="548"/>
        <w:tblOverlap w:val="never"/>
        <w:tblW w:w="15609" w:type="dxa"/>
        <w:tblInd w:w="0" w:type="dxa"/>
        <w:tblLayout w:type="fixed"/>
        <w:tblCellMar>
          <w:top w:w="15" w:type="dxa"/>
          <w:left w:w="15" w:type="dxa"/>
          <w:bottom w:w="15" w:type="dxa"/>
          <w:right w:w="15" w:type="dxa"/>
        </w:tblCellMar>
      </w:tblPr>
      <w:tblGrid>
        <w:gridCol w:w="1638"/>
        <w:gridCol w:w="1066"/>
        <w:gridCol w:w="1066"/>
        <w:gridCol w:w="1628"/>
        <w:gridCol w:w="1225"/>
        <w:gridCol w:w="1270"/>
        <w:gridCol w:w="616"/>
        <w:gridCol w:w="1530"/>
        <w:gridCol w:w="1425"/>
        <w:gridCol w:w="1095"/>
        <w:gridCol w:w="3050"/>
      </w:tblGrid>
      <w:tr>
        <w:tblPrEx>
          <w:tblCellMar>
            <w:top w:w="15" w:type="dxa"/>
            <w:left w:w="15" w:type="dxa"/>
            <w:bottom w:w="15" w:type="dxa"/>
            <w:right w:w="15" w:type="dxa"/>
          </w:tblCellMar>
        </w:tblPrEx>
        <w:trPr>
          <w:trHeight w:val="390" w:hRule="atLeast"/>
        </w:trPr>
        <w:tc>
          <w:tcPr>
            <w:tcW w:w="15609" w:type="dxa"/>
            <w:gridSpan w:val="11"/>
            <w:shd w:val="clear" w:color="auto" w:fill="auto"/>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收入决算表</w:t>
            </w:r>
          </w:p>
        </w:tc>
      </w:tr>
      <w:tr>
        <w:tblPrEx>
          <w:tblCellMar>
            <w:top w:w="15" w:type="dxa"/>
            <w:left w:w="15" w:type="dxa"/>
            <w:bottom w:w="15" w:type="dxa"/>
            <w:right w:w="15" w:type="dxa"/>
          </w:tblCellMar>
        </w:tblPrEx>
        <w:trPr>
          <w:trHeight w:val="286" w:hRule="atLeast"/>
        </w:trPr>
        <w:tc>
          <w:tcPr>
            <w:tcW w:w="1638" w:type="dxa"/>
            <w:shd w:val="clear" w:color="auto" w:fill="auto"/>
            <w:vAlign w:val="center"/>
          </w:tcPr>
          <w:p>
            <w:pPr>
              <w:jc w:val="left"/>
              <w:rPr>
                <w:rFonts w:ascii="宋体" w:hAnsi="宋体" w:cs="宋体"/>
                <w:color w:val="000000"/>
                <w:sz w:val="18"/>
                <w:szCs w:val="18"/>
              </w:rPr>
            </w:pPr>
          </w:p>
        </w:tc>
        <w:tc>
          <w:tcPr>
            <w:tcW w:w="1066" w:type="dxa"/>
            <w:shd w:val="clear" w:color="auto" w:fill="auto"/>
            <w:vAlign w:val="center"/>
          </w:tcPr>
          <w:p>
            <w:pPr>
              <w:jc w:val="left"/>
              <w:rPr>
                <w:rFonts w:ascii="宋体" w:hAnsi="宋体" w:cs="宋体"/>
                <w:color w:val="000000"/>
                <w:sz w:val="18"/>
                <w:szCs w:val="18"/>
              </w:rPr>
            </w:pPr>
          </w:p>
        </w:tc>
        <w:tc>
          <w:tcPr>
            <w:tcW w:w="1066" w:type="dxa"/>
            <w:shd w:val="clear" w:color="auto" w:fill="auto"/>
            <w:vAlign w:val="center"/>
          </w:tcPr>
          <w:p>
            <w:pPr>
              <w:jc w:val="left"/>
              <w:rPr>
                <w:rFonts w:ascii="宋体" w:hAnsi="宋体" w:cs="宋体"/>
                <w:color w:val="000000"/>
                <w:sz w:val="18"/>
                <w:szCs w:val="18"/>
              </w:rPr>
            </w:pPr>
          </w:p>
        </w:tc>
        <w:tc>
          <w:tcPr>
            <w:tcW w:w="1628" w:type="dxa"/>
            <w:shd w:val="clear" w:color="auto" w:fill="auto"/>
            <w:vAlign w:val="center"/>
          </w:tcPr>
          <w:p>
            <w:pPr>
              <w:jc w:val="left"/>
              <w:rPr>
                <w:rFonts w:ascii="宋体" w:hAnsi="宋体" w:cs="宋体"/>
                <w:color w:val="000000"/>
                <w:sz w:val="18"/>
                <w:szCs w:val="18"/>
              </w:rPr>
            </w:pPr>
          </w:p>
        </w:tc>
        <w:tc>
          <w:tcPr>
            <w:tcW w:w="4641" w:type="dxa"/>
            <w:gridSpan w:val="4"/>
            <w:shd w:val="clear" w:color="auto" w:fill="auto"/>
            <w:vAlign w:val="center"/>
          </w:tcPr>
          <w:p>
            <w:pPr>
              <w:jc w:val="left"/>
              <w:rPr>
                <w:rFonts w:ascii="宋体" w:hAnsi="宋体" w:cs="宋体"/>
                <w:color w:val="000000"/>
                <w:sz w:val="18"/>
                <w:szCs w:val="18"/>
              </w:rPr>
            </w:pPr>
          </w:p>
        </w:tc>
        <w:tc>
          <w:tcPr>
            <w:tcW w:w="1425" w:type="dxa"/>
            <w:shd w:val="clear" w:color="auto" w:fill="auto"/>
            <w:vAlign w:val="center"/>
          </w:tcPr>
          <w:p>
            <w:pPr>
              <w:jc w:val="center"/>
              <w:rPr>
                <w:rFonts w:ascii="宋体" w:hAnsi="宋体" w:cs="宋体"/>
                <w:color w:val="000000"/>
                <w:sz w:val="18"/>
                <w:szCs w:val="18"/>
              </w:rPr>
            </w:pPr>
          </w:p>
        </w:tc>
        <w:tc>
          <w:tcPr>
            <w:tcW w:w="1095" w:type="dxa"/>
            <w:shd w:val="clear" w:color="auto" w:fill="auto"/>
            <w:vAlign w:val="center"/>
          </w:tcPr>
          <w:p>
            <w:pPr>
              <w:jc w:val="left"/>
              <w:rPr>
                <w:rFonts w:ascii="宋体" w:hAnsi="宋体" w:cs="宋体"/>
                <w:color w:val="000000"/>
                <w:sz w:val="18"/>
                <w:szCs w:val="18"/>
              </w:rPr>
            </w:pPr>
          </w:p>
        </w:tc>
        <w:tc>
          <w:tcPr>
            <w:tcW w:w="3050" w:type="dxa"/>
            <w:shd w:val="clear" w:color="auto" w:fill="auto"/>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开02表公</w:t>
            </w:r>
          </w:p>
        </w:tc>
      </w:tr>
      <w:tr>
        <w:tblPrEx>
          <w:tblCellMar>
            <w:top w:w="15" w:type="dxa"/>
            <w:left w:w="15" w:type="dxa"/>
            <w:bottom w:w="15" w:type="dxa"/>
            <w:right w:w="15" w:type="dxa"/>
          </w:tblCellMar>
        </w:tblPrEx>
        <w:trPr>
          <w:trHeight w:val="301" w:hRule="atLeast"/>
        </w:trPr>
        <w:tc>
          <w:tcPr>
            <w:tcW w:w="10039" w:type="dxa"/>
            <w:gridSpan w:val="8"/>
            <w:tcBorders>
              <w:bottom w:val="single" w:color="000000" w:sz="12" w:space="0"/>
            </w:tcBorders>
            <w:shd w:val="clear" w:color="auto" w:fill="auto"/>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部门：延津县社会医疗保险中心</w:t>
            </w:r>
          </w:p>
        </w:tc>
        <w:tc>
          <w:tcPr>
            <w:tcW w:w="1425" w:type="dxa"/>
            <w:tcBorders>
              <w:bottom w:val="single" w:color="000000" w:sz="12" w:space="0"/>
            </w:tcBorders>
            <w:shd w:val="clear" w:color="auto" w:fill="auto"/>
            <w:vAlign w:val="center"/>
          </w:tcPr>
          <w:p>
            <w:pPr>
              <w:jc w:val="left"/>
              <w:rPr>
                <w:rFonts w:ascii="宋体" w:hAnsi="宋体" w:cs="宋体"/>
                <w:color w:val="000000"/>
                <w:sz w:val="18"/>
                <w:szCs w:val="18"/>
              </w:rPr>
            </w:pPr>
          </w:p>
        </w:tc>
        <w:tc>
          <w:tcPr>
            <w:tcW w:w="1095" w:type="dxa"/>
            <w:tcBorders>
              <w:bottom w:val="single" w:color="000000" w:sz="12" w:space="0"/>
            </w:tcBorders>
            <w:shd w:val="clear" w:color="auto" w:fill="auto"/>
            <w:vAlign w:val="center"/>
          </w:tcPr>
          <w:p>
            <w:pPr>
              <w:jc w:val="left"/>
              <w:rPr>
                <w:rFonts w:ascii="宋体" w:hAnsi="宋体" w:cs="宋体"/>
                <w:color w:val="000000"/>
                <w:sz w:val="18"/>
                <w:szCs w:val="18"/>
              </w:rPr>
            </w:pPr>
          </w:p>
        </w:tc>
        <w:tc>
          <w:tcPr>
            <w:tcW w:w="3050" w:type="dxa"/>
            <w:tcBorders>
              <w:bottom w:val="single" w:color="000000" w:sz="12" w:space="0"/>
            </w:tcBorders>
            <w:shd w:val="clear" w:color="auto" w:fill="auto"/>
            <w:vAlign w:val="center"/>
          </w:tcPr>
          <w:p>
            <w:pPr>
              <w:widowControl/>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1" w:hRule="atLeast"/>
        </w:trPr>
        <w:tc>
          <w:tcPr>
            <w:tcW w:w="5398" w:type="dxa"/>
            <w:gridSpan w:val="4"/>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项目</w:t>
            </w:r>
          </w:p>
        </w:tc>
        <w:tc>
          <w:tcPr>
            <w:tcW w:w="1225"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1270"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财政拨款收入</w:t>
            </w:r>
          </w:p>
        </w:tc>
        <w:tc>
          <w:tcPr>
            <w:tcW w:w="616"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上级补助收入</w:t>
            </w:r>
          </w:p>
        </w:tc>
        <w:tc>
          <w:tcPr>
            <w:tcW w:w="1530"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事业收入</w:t>
            </w:r>
          </w:p>
        </w:tc>
        <w:tc>
          <w:tcPr>
            <w:tcW w:w="1425"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经营收入</w:t>
            </w:r>
          </w:p>
        </w:tc>
        <w:tc>
          <w:tcPr>
            <w:tcW w:w="1095" w:type="dxa"/>
            <w:vMerge w:val="restart"/>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附属单位上缴收入</w:t>
            </w:r>
          </w:p>
        </w:tc>
        <w:tc>
          <w:tcPr>
            <w:tcW w:w="3050" w:type="dxa"/>
            <w:vMerge w:val="restart"/>
            <w:tcBorders>
              <w:top w:val="single" w:color="000000" w:sz="12" w:space="0"/>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其他收入</w:t>
            </w:r>
          </w:p>
        </w:tc>
      </w:tr>
      <w:tr>
        <w:tblPrEx>
          <w:tblCellMar>
            <w:top w:w="15" w:type="dxa"/>
            <w:left w:w="15" w:type="dxa"/>
            <w:bottom w:w="15" w:type="dxa"/>
            <w:right w:w="15" w:type="dxa"/>
          </w:tblCellMar>
        </w:tblPrEx>
        <w:trPr>
          <w:trHeight w:val="312" w:hRule="atLeast"/>
        </w:trPr>
        <w:tc>
          <w:tcPr>
            <w:tcW w:w="1638" w:type="dxa"/>
            <w:vMerge w:val="restart"/>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功能分类科目编码</w:t>
            </w:r>
          </w:p>
        </w:tc>
        <w:tc>
          <w:tcPr>
            <w:tcW w:w="3760" w:type="dxa"/>
            <w:gridSpan w:val="3"/>
            <w:vMerge w:val="restart"/>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科目名称</w:t>
            </w:r>
          </w:p>
        </w:tc>
        <w:tc>
          <w:tcPr>
            <w:tcW w:w="122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270"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616"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530"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42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09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3050" w:type="dxa"/>
            <w:vMerge w:val="continue"/>
            <w:tcBorders>
              <w:top w:val="single" w:color="000000" w:sz="12" w:space="0"/>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312" w:hRule="atLeast"/>
        </w:trPr>
        <w:tc>
          <w:tcPr>
            <w:tcW w:w="1638" w:type="dxa"/>
            <w:vMerge w:val="continue"/>
            <w:tcBorders>
              <w:left w:val="single" w:color="000000" w:sz="12" w:space="0"/>
              <w:bottom w:val="single" w:color="000000" w:sz="12" w:space="0"/>
              <w:right w:val="single" w:color="000000" w:sz="12" w:space="0"/>
            </w:tcBorders>
            <w:shd w:val="clear" w:color="auto" w:fill="auto"/>
            <w:vAlign w:val="center"/>
          </w:tcPr>
          <w:p>
            <w:pPr>
              <w:jc w:val="left"/>
              <w:rPr>
                <w:rFonts w:ascii="宋体" w:hAnsi="宋体" w:cs="宋体"/>
                <w:color w:val="000000"/>
                <w:sz w:val="20"/>
                <w:szCs w:val="20"/>
              </w:rPr>
            </w:pPr>
          </w:p>
        </w:tc>
        <w:tc>
          <w:tcPr>
            <w:tcW w:w="3760" w:type="dxa"/>
            <w:gridSpan w:val="3"/>
            <w:vMerge w:val="continue"/>
            <w:tcBorders>
              <w:bottom w:val="single" w:color="000000" w:sz="12" w:space="0"/>
              <w:right w:val="single" w:color="000000" w:sz="12" w:space="0"/>
            </w:tcBorders>
            <w:shd w:val="clear" w:color="auto" w:fill="auto"/>
            <w:vAlign w:val="center"/>
          </w:tcPr>
          <w:p>
            <w:pPr>
              <w:jc w:val="left"/>
              <w:rPr>
                <w:rFonts w:ascii="宋体" w:hAnsi="宋体" w:cs="宋体"/>
                <w:color w:val="000000"/>
                <w:sz w:val="20"/>
                <w:szCs w:val="20"/>
              </w:rPr>
            </w:pPr>
          </w:p>
        </w:tc>
        <w:tc>
          <w:tcPr>
            <w:tcW w:w="122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270"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616"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530"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42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1095" w:type="dxa"/>
            <w:vMerge w:val="continue"/>
            <w:tcBorders>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c>
          <w:tcPr>
            <w:tcW w:w="3050" w:type="dxa"/>
            <w:vMerge w:val="continue"/>
            <w:tcBorders>
              <w:top w:val="single" w:color="000000" w:sz="12" w:space="0"/>
              <w:bottom w:val="single" w:color="000000" w:sz="12" w:space="0"/>
              <w:right w:val="single" w:color="000000" w:sz="12" w:space="0"/>
            </w:tcBorders>
            <w:shd w:val="clear" w:color="auto" w:fill="auto"/>
            <w:vAlign w:val="center"/>
          </w:tcPr>
          <w:p>
            <w:pPr>
              <w:jc w:val="center"/>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5398" w:type="dxa"/>
            <w:gridSpan w:val="4"/>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1225"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270"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616"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530"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425"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095"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3050"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r>
      <w:tr>
        <w:tblPrEx>
          <w:tblCellMar>
            <w:top w:w="15" w:type="dxa"/>
            <w:left w:w="15" w:type="dxa"/>
            <w:bottom w:w="15" w:type="dxa"/>
            <w:right w:w="15" w:type="dxa"/>
          </w:tblCellMar>
        </w:tblPrEx>
        <w:trPr>
          <w:trHeight w:val="301" w:hRule="atLeast"/>
        </w:trPr>
        <w:tc>
          <w:tcPr>
            <w:tcW w:w="5398" w:type="dxa"/>
            <w:gridSpan w:val="4"/>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合计</w:t>
            </w:r>
          </w:p>
        </w:tc>
        <w:tc>
          <w:tcPr>
            <w:tcW w:w="1225"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775.33</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775.33</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w:t>
            </w:r>
          </w:p>
        </w:tc>
        <w:tc>
          <w:tcPr>
            <w:tcW w:w="3760" w:type="dxa"/>
            <w:gridSpan w:val="3"/>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社会保障和就业支出</w:t>
            </w:r>
          </w:p>
        </w:tc>
        <w:tc>
          <w:tcPr>
            <w:tcW w:w="1225"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354.26</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354.26</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20801</w:t>
            </w:r>
          </w:p>
        </w:tc>
        <w:tc>
          <w:tcPr>
            <w:tcW w:w="3760" w:type="dxa"/>
            <w:gridSpan w:val="3"/>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人力资源和社会保障管理事务</w:t>
            </w:r>
          </w:p>
        </w:tc>
        <w:tc>
          <w:tcPr>
            <w:tcW w:w="1225"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314.05</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314.05</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2080109</w:t>
            </w:r>
          </w:p>
        </w:tc>
        <w:tc>
          <w:tcPr>
            <w:tcW w:w="3760" w:type="dxa"/>
            <w:gridSpan w:val="3"/>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社会保险经办机构</w:t>
            </w:r>
          </w:p>
        </w:tc>
        <w:tc>
          <w:tcPr>
            <w:tcW w:w="1225" w:type="dxa"/>
            <w:tcBorders>
              <w:bottom w:val="single" w:color="000000" w:sz="12" w:space="0"/>
              <w:right w:val="single" w:color="000000" w:sz="12" w:space="0"/>
            </w:tcBorders>
            <w:shd w:val="clear" w:color="auto" w:fill="auto"/>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 xml:space="preserve">     314.05</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314.05</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20805</w:t>
            </w:r>
          </w:p>
        </w:tc>
        <w:tc>
          <w:tcPr>
            <w:tcW w:w="3760" w:type="dxa"/>
            <w:gridSpan w:val="3"/>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行政事业单位离退休</w:t>
            </w:r>
          </w:p>
        </w:tc>
        <w:tc>
          <w:tcPr>
            <w:tcW w:w="1225"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40.21</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40.21</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2080505</w:t>
            </w:r>
          </w:p>
        </w:tc>
        <w:tc>
          <w:tcPr>
            <w:tcW w:w="3760" w:type="dxa"/>
            <w:gridSpan w:val="3"/>
            <w:tcBorders>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机关事业单位基本养老保险缴费支出</w:t>
            </w:r>
          </w:p>
        </w:tc>
        <w:tc>
          <w:tcPr>
            <w:tcW w:w="1225"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40.21</w:t>
            </w:r>
          </w:p>
        </w:tc>
        <w:tc>
          <w:tcPr>
            <w:tcW w:w="1270" w:type="dxa"/>
            <w:tcBorders>
              <w:bottom w:val="single" w:color="000000" w:sz="12" w:space="0"/>
              <w:right w:val="single" w:color="000000" w:sz="12" w:space="0"/>
            </w:tcBorders>
            <w:shd w:val="clear" w:color="auto" w:fill="auto"/>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40.21</w:t>
            </w:r>
          </w:p>
        </w:tc>
        <w:tc>
          <w:tcPr>
            <w:tcW w:w="616"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53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42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1095"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c>
          <w:tcPr>
            <w:tcW w:w="3050" w:type="dxa"/>
            <w:tcBorders>
              <w:bottom w:val="single" w:color="000000" w:sz="12" w:space="0"/>
              <w:right w:val="single" w:color="000000" w:sz="12" w:space="0"/>
            </w:tcBorders>
            <w:shd w:val="clear" w:color="auto" w:fill="auto"/>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w:t>
            </w:r>
          </w:p>
        </w:tc>
        <w:tc>
          <w:tcPr>
            <w:tcW w:w="37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2"/>
                <w:szCs w:val="22"/>
              </w:rPr>
            </w:pPr>
            <w:r>
              <w:rPr>
                <w:rFonts w:hint="eastAsia" w:ascii="宋体" w:hAnsi="宋体" w:cs="宋体"/>
                <w:color w:val="000000"/>
                <w:kern w:val="0"/>
                <w:sz w:val="22"/>
                <w:szCs w:val="22"/>
              </w:rPr>
              <w:t>医疗卫生与计划生育支出</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2"/>
                <w:szCs w:val="22"/>
              </w:rPr>
            </w:pPr>
            <w:r>
              <w:rPr>
                <w:rFonts w:hint="eastAsia" w:ascii="宋体" w:hAnsi="宋体" w:cs="宋体"/>
                <w:color w:val="000000"/>
                <w:sz w:val="22"/>
                <w:szCs w:val="22"/>
              </w:rPr>
              <w:t>421.07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right"/>
              <w:textAlignment w:val="center"/>
              <w:rPr>
                <w:rFonts w:ascii="宋体" w:hAnsi="宋体" w:cs="宋体"/>
                <w:color w:val="000000"/>
                <w:sz w:val="22"/>
                <w:szCs w:val="22"/>
              </w:rPr>
            </w:pPr>
            <w:r>
              <w:rPr>
                <w:rFonts w:hint="eastAsia" w:ascii="宋体" w:hAnsi="宋体" w:cs="宋体"/>
                <w:color w:val="000000"/>
                <w:sz w:val="22"/>
                <w:szCs w:val="22"/>
              </w:rPr>
              <w:t>421.07</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2"/>
                <w:szCs w:val="22"/>
              </w:rPr>
            </w:pPr>
          </w:p>
        </w:tc>
      </w:tr>
      <w:tr>
        <w:tblPrEx>
          <w:tblCellMar>
            <w:top w:w="15" w:type="dxa"/>
            <w:left w:w="15" w:type="dxa"/>
            <w:bottom w:w="15" w:type="dxa"/>
            <w:right w:w="15" w:type="dxa"/>
          </w:tblCellMar>
        </w:tblPrEx>
        <w:trPr>
          <w:trHeight w:val="301" w:hRule="atLeast"/>
        </w:trPr>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21011</w:t>
            </w:r>
          </w:p>
        </w:tc>
        <w:tc>
          <w:tcPr>
            <w:tcW w:w="37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行政事业单位医疗</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00" w:firstLineChars="200"/>
              <w:jc w:val="left"/>
              <w:textAlignment w:val="center"/>
              <w:rPr>
                <w:rFonts w:ascii="宋体" w:hAnsi="宋体" w:cs="宋体"/>
                <w:color w:val="000000"/>
                <w:sz w:val="20"/>
                <w:szCs w:val="20"/>
              </w:rPr>
            </w:pPr>
            <w:r>
              <w:rPr>
                <w:rFonts w:hint="eastAsia" w:ascii="宋体" w:hAnsi="宋体" w:cs="宋体"/>
                <w:color w:val="000000"/>
                <w:sz w:val="20"/>
                <w:szCs w:val="20"/>
              </w:rPr>
              <w:t>321.07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00" w:firstLineChars="200"/>
              <w:jc w:val="left"/>
              <w:textAlignment w:val="center"/>
              <w:rPr>
                <w:rFonts w:ascii="宋体" w:hAnsi="宋体" w:cs="宋体"/>
                <w:color w:val="000000"/>
                <w:sz w:val="20"/>
                <w:szCs w:val="20"/>
              </w:rPr>
            </w:pPr>
            <w:r>
              <w:rPr>
                <w:rFonts w:hint="eastAsia" w:ascii="宋体" w:hAnsi="宋体" w:cs="宋体"/>
                <w:color w:val="000000"/>
                <w:sz w:val="20"/>
                <w:szCs w:val="20"/>
              </w:rPr>
              <w:t>321.07</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CellMar>
            <w:top w:w="15" w:type="dxa"/>
            <w:left w:w="15" w:type="dxa"/>
            <w:bottom w:w="15" w:type="dxa"/>
            <w:right w:w="15" w:type="dxa"/>
          </w:tblCellMar>
        </w:tblPrEx>
        <w:trPr>
          <w:trHeight w:val="366" w:hRule="atLeast"/>
        </w:trPr>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2101102</w:t>
            </w:r>
          </w:p>
        </w:tc>
        <w:tc>
          <w:tcPr>
            <w:tcW w:w="37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事业单位医疗</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00" w:firstLineChars="200"/>
              <w:jc w:val="left"/>
              <w:textAlignment w:val="center"/>
              <w:rPr>
                <w:rFonts w:ascii="宋体" w:hAnsi="宋体" w:cs="宋体"/>
                <w:color w:val="000000"/>
                <w:sz w:val="20"/>
                <w:szCs w:val="20"/>
              </w:rPr>
            </w:pPr>
            <w:r>
              <w:rPr>
                <w:rFonts w:hint="eastAsia" w:ascii="宋体" w:hAnsi="宋体" w:cs="宋体"/>
                <w:color w:val="000000"/>
                <w:sz w:val="20"/>
                <w:szCs w:val="20"/>
              </w:rPr>
              <w:t>12.07</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600" w:firstLineChars="300"/>
              <w:jc w:val="left"/>
              <w:textAlignment w:val="center"/>
              <w:rPr>
                <w:rFonts w:ascii="宋体" w:hAnsi="宋体" w:cs="宋体"/>
                <w:color w:val="000000"/>
                <w:sz w:val="20"/>
                <w:szCs w:val="20"/>
              </w:rPr>
            </w:pPr>
            <w:r>
              <w:rPr>
                <w:rFonts w:hint="eastAsia" w:ascii="宋体" w:hAnsi="宋体" w:cs="宋体"/>
                <w:color w:val="000000"/>
                <w:sz w:val="20"/>
                <w:szCs w:val="20"/>
              </w:rPr>
              <w:t>12.07</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CellMar>
            <w:top w:w="15" w:type="dxa"/>
            <w:left w:w="15" w:type="dxa"/>
            <w:bottom w:w="15" w:type="dxa"/>
            <w:right w:w="15" w:type="dxa"/>
          </w:tblCellMar>
        </w:tblPrEx>
        <w:trPr>
          <w:trHeight w:val="315" w:hRule="atLeast"/>
        </w:trPr>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2101199</w:t>
            </w:r>
          </w:p>
        </w:tc>
        <w:tc>
          <w:tcPr>
            <w:tcW w:w="37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其他行政事业单位医疗支出</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309</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309</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21013</w:t>
            </w:r>
          </w:p>
        </w:tc>
        <w:tc>
          <w:tcPr>
            <w:tcW w:w="37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医疗救助</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100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100</w:t>
            </w:r>
          </w:p>
        </w:tc>
        <w:tc>
          <w:tcPr>
            <w:tcW w:w="61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109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c>
          <w:tcPr>
            <w:tcW w:w="305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638" w:type="dxa"/>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2101202</w:t>
            </w:r>
          </w:p>
        </w:tc>
        <w:tc>
          <w:tcPr>
            <w:tcW w:w="3760" w:type="dxa"/>
            <w:gridSpan w:val="3"/>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城乡医疗救助</w:t>
            </w:r>
          </w:p>
        </w:tc>
        <w:tc>
          <w:tcPr>
            <w:tcW w:w="1225" w:type="dxa"/>
            <w:tcBorders>
              <w:left w:val="single" w:color="000000" w:sz="12" w:space="0"/>
              <w:bottom w:val="single" w:color="000000" w:sz="12" w:space="0"/>
              <w:right w:val="single" w:color="000000" w:sz="12"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100</w:t>
            </w:r>
          </w:p>
        </w:tc>
        <w:tc>
          <w:tcPr>
            <w:tcW w:w="1270" w:type="dxa"/>
            <w:tcBorders>
              <w:left w:val="single" w:color="000000" w:sz="12" w:space="0"/>
              <w:bottom w:val="single" w:color="000000" w:sz="12" w:space="0"/>
              <w:right w:val="single" w:color="000000" w:sz="12" w:space="0"/>
            </w:tcBorders>
            <w:shd w:val="clear" w:color="auto" w:fill="auto"/>
            <w:vAlign w:val="center"/>
          </w:tcPr>
          <w:p>
            <w:pPr>
              <w:widowControl/>
              <w:ind w:firstLine="800" w:firstLineChars="400"/>
              <w:jc w:val="left"/>
              <w:textAlignment w:val="center"/>
              <w:rPr>
                <w:rFonts w:ascii="宋体" w:hAnsi="宋体" w:cs="宋体"/>
                <w:color w:val="000000"/>
                <w:sz w:val="20"/>
                <w:szCs w:val="20"/>
              </w:rPr>
            </w:pPr>
            <w:r>
              <w:rPr>
                <w:rFonts w:hint="eastAsia" w:ascii="宋体" w:hAnsi="宋体" w:cs="宋体"/>
                <w:color w:val="000000"/>
                <w:sz w:val="20"/>
                <w:szCs w:val="20"/>
              </w:rPr>
              <w:t>100</w:t>
            </w:r>
          </w:p>
        </w:tc>
        <w:tc>
          <w:tcPr>
            <w:tcW w:w="616" w:type="dxa"/>
            <w:tcBorders>
              <w:left w:val="single" w:color="000000" w:sz="12" w:space="0"/>
              <w:bottom w:val="single" w:color="000000" w:sz="12" w:space="0"/>
              <w:right w:val="single" w:color="000000" w:sz="12" w:space="0"/>
            </w:tcBorders>
            <w:shd w:val="clear" w:color="auto" w:fill="auto"/>
            <w:vAlign w:val="center"/>
          </w:tcPr>
          <w:p>
            <w:pPr>
              <w:rPr>
                <w:rFonts w:ascii="宋体" w:hAnsi="宋体" w:cs="宋体"/>
                <w:color w:val="000000"/>
                <w:sz w:val="20"/>
                <w:szCs w:val="20"/>
              </w:rPr>
            </w:pPr>
          </w:p>
        </w:tc>
        <w:tc>
          <w:tcPr>
            <w:tcW w:w="1530" w:type="dxa"/>
            <w:tcBorders>
              <w:left w:val="single" w:color="000000" w:sz="12" w:space="0"/>
              <w:bottom w:val="single" w:color="000000" w:sz="12" w:space="0"/>
              <w:right w:val="single" w:color="000000" w:sz="12" w:space="0"/>
            </w:tcBorders>
            <w:shd w:val="clear" w:color="auto" w:fill="auto"/>
            <w:vAlign w:val="center"/>
          </w:tcPr>
          <w:p>
            <w:pPr>
              <w:rPr>
                <w:rFonts w:ascii="宋体" w:hAnsi="宋体" w:cs="宋体"/>
                <w:color w:val="000000"/>
                <w:sz w:val="20"/>
                <w:szCs w:val="20"/>
              </w:rPr>
            </w:pPr>
          </w:p>
        </w:tc>
        <w:tc>
          <w:tcPr>
            <w:tcW w:w="1425" w:type="dxa"/>
            <w:tcBorders>
              <w:left w:val="single" w:color="000000" w:sz="12" w:space="0"/>
              <w:bottom w:val="single" w:color="000000" w:sz="12" w:space="0"/>
              <w:right w:val="single" w:color="000000" w:sz="12" w:space="0"/>
            </w:tcBorders>
            <w:shd w:val="clear" w:color="auto" w:fill="auto"/>
            <w:vAlign w:val="center"/>
          </w:tcPr>
          <w:p>
            <w:pPr>
              <w:rPr>
                <w:rFonts w:ascii="宋体" w:hAnsi="宋体" w:cs="宋体"/>
                <w:color w:val="000000"/>
                <w:sz w:val="20"/>
                <w:szCs w:val="20"/>
              </w:rPr>
            </w:pPr>
          </w:p>
        </w:tc>
        <w:tc>
          <w:tcPr>
            <w:tcW w:w="1095" w:type="dxa"/>
            <w:tcBorders>
              <w:left w:val="single" w:color="000000" w:sz="12" w:space="0"/>
              <w:bottom w:val="single" w:color="000000" w:sz="12" w:space="0"/>
              <w:right w:val="single" w:color="000000" w:sz="12" w:space="0"/>
            </w:tcBorders>
            <w:shd w:val="clear" w:color="auto" w:fill="auto"/>
            <w:vAlign w:val="center"/>
          </w:tcPr>
          <w:p>
            <w:pPr>
              <w:rPr>
                <w:rFonts w:ascii="宋体" w:hAnsi="宋体" w:cs="宋体"/>
                <w:color w:val="000000"/>
                <w:sz w:val="20"/>
                <w:szCs w:val="20"/>
              </w:rPr>
            </w:pPr>
          </w:p>
        </w:tc>
        <w:tc>
          <w:tcPr>
            <w:tcW w:w="3050" w:type="dxa"/>
            <w:tcBorders>
              <w:left w:val="single" w:color="000000" w:sz="12" w:space="0"/>
              <w:bottom w:val="single" w:color="000000" w:sz="12" w:space="0"/>
              <w:right w:val="single" w:color="000000" w:sz="12" w:space="0"/>
            </w:tcBorders>
            <w:shd w:val="clear" w:color="auto" w:fill="auto"/>
            <w:vAlign w:val="center"/>
          </w:tcPr>
          <w:p>
            <w:pPr>
              <w:rPr>
                <w:rFonts w:ascii="宋体" w:hAnsi="宋体" w:cs="宋体"/>
                <w:color w:val="000000"/>
                <w:sz w:val="20"/>
                <w:szCs w:val="20"/>
              </w:rPr>
            </w:pPr>
          </w:p>
        </w:tc>
      </w:tr>
      <w:tr>
        <w:tblPrEx>
          <w:tblCellMar>
            <w:top w:w="15" w:type="dxa"/>
            <w:left w:w="15" w:type="dxa"/>
            <w:bottom w:w="15" w:type="dxa"/>
            <w:right w:w="15" w:type="dxa"/>
          </w:tblCellMar>
        </w:tblPrEx>
        <w:trPr>
          <w:trHeight w:val="301" w:hRule="atLeast"/>
        </w:trPr>
        <w:tc>
          <w:tcPr>
            <w:tcW w:w="15609" w:type="dxa"/>
            <w:gridSpan w:val="11"/>
            <w:tcBorders>
              <w:left w:val="single" w:color="000000" w:sz="12" w:space="0"/>
              <w:bottom w:val="single" w:color="000000" w:sz="12" w:space="0"/>
              <w:right w:val="single" w:color="000000" w:sz="12" w:space="0"/>
            </w:tcBorders>
            <w:shd w:val="clear" w:color="auto" w:fill="auto"/>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注：本表反映部门本年度取得的各项收入情况</w:t>
            </w:r>
          </w:p>
        </w:tc>
      </w:tr>
      <w:tr>
        <w:tblPrEx>
          <w:tblCellMar>
            <w:top w:w="15" w:type="dxa"/>
            <w:left w:w="15" w:type="dxa"/>
            <w:bottom w:w="15" w:type="dxa"/>
            <w:right w:w="15" w:type="dxa"/>
          </w:tblCellMar>
        </w:tblPrEx>
        <w:trPr>
          <w:trHeight w:val="286" w:hRule="atLeast"/>
        </w:trPr>
        <w:tc>
          <w:tcPr>
            <w:tcW w:w="15609" w:type="dxa"/>
            <w:gridSpan w:val="11"/>
            <w:shd w:val="clear" w:color="auto" w:fill="auto"/>
            <w:vAlign w:val="center"/>
          </w:tcPr>
          <w:p>
            <w:pPr>
              <w:jc w:val="left"/>
              <w:rPr>
                <w:rFonts w:ascii="宋体" w:hAnsi="宋体" w:cs="宋体"/>
                <w:color w:val="000000"/>
                <w:sz w:val="20"/>
                <w:szCs w:val="20"/>
              </w:rPr>
            </w:pPr>
          </w:p>
        </w:tc>
      </w:tr>
    </w:tbl>
    <w:p>
      <w:pPr>
        <w:rPr>
          <w:rFonts w:ascii="仿宋_GB2312" w:hAnsi="仿宋_GB2312" w:eastAsia="仿宋_GB2312" w:cs="仿宋_GB2312"/>
          <w:sz w:val="32"/>
          <w:szCs w:val="32"/>
        </w:rPr>
      </w:pPr>
    </w:p>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W w:w="14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525"/>
        <w:gridCol w:w="407"/>
        <w:gridCol w:w="648"/>
        <w:gridCol w:w="1055"/>
        <w:gridCol w:w="2022"/>
        <w:gridCol w:w="1586"/>
        <w:gridCol w:w="1587"/>
        <w:gridCol w:w="1063"/>
        <w:gridCol w:w="523"/>
        <w:gridCol w:w="535"/>
        <w:gridCol w:w="1052"/>
        <w:gridCol w:w="6"/>
        <w:gridCol w:w="1580"/>
        <w:gridCol w:w="15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78" w:hRule="atLeast"/>
        </w:trPr>
        <w:tc>
          <w:tcPr>
            <w:tcW w:w="14180" w:type="dxa"/>
            <w:gridSpan w:val="14"/>
            <w:tcBorders>
              <w:top w:val="nil"/>
              <w:left w:val="nil"/>
              <w:bottom w:val="nil"/>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525" w:type="dxa"/>
            <w:tcBorders>
              <w:top w:val="nil"/>
              <w:left w:val="nil"/>
              <w:bottom w:val="nil"/>
              <w:right w:val="nil"/>
            </w:tcBorders>
            <w:vAlign w:val="center"/>
          </w:tcPr>
          <w:p>
            <w:pPr>
              <w:jc w:val="left"/>
              <w:rPr>
                <w:rFonts w:ascii="宋体" w:cs="宋体"/>
                <w:color w:val="000000"/>
                <w:sz w:val="18"/>
                <w:szCs w:val="18"/>
              </w:rPr>
            </w:pPr>
          </w:p>
        </w:tc>
        <w:tc>
          <w:tcPr>
            <w:tcW w:w="1055" w:type="dxa"/>
            <w:gridSpan w:val="2"/>
            <w:tcBorders>
              <w:top w:val="nil"/>
              <w:left w:val="nil"/>
              <w:bottom w:val="nil"/>
              <w:right w:val="nil"/>
            </w:tcBorders>
            <w:vAlign w:val="center"/>
          </w:tcPr>
          <w:p>
            <w:pPr>
              <w:jc w:val="left"/>
              <w:rPr>
                <w:rFonts w:ascii="宋体" w:cs="宋体"/>
                <w:color w:val="000000"/>
                <w:sz w:val="18"/>
                <w:szCs w:val="18"/>
              </w:rPr>
            </w:pPr>
          </w:p>
        </w:tc>
        <w:tc>
          <w:tcPr>
            <w:tcW w:w="1055" w:type="dxa"/>
            <w:tcBorders>
              <w:top w:val="nil"/>
              <w:left w:val="nil"/>
              <w:bottom w:val="nil"/>
              <w:right w:val="nil"/>
            </w:tcBorders>
            <w:vAlign w:val="center"/>
          </w:tcPr>
          <w:p>
            <w:pPr>
              <w:jc w:val="left"/>
              <w:rPr>
                <w:rFonts w:ascii="宋体" w:cs="宋体"/>
                <w:color w:val="000000"/>
                <w:sz w:val="18"/>
                <w:szCs w:val="18"/>
              </w:rPr>
            </w:pPr>
          </w:p>
        </w:tc>
        <w:tc>
          <w:tcPr>
            <w:tcW w:w="2022" w:type="dxa"/>
            <w:tcBorders>
              <w:top w:val="nil"/>
              <w:left w:val="nil"/>
              <w:bottom w:val="nil"/>
              <w:right w:val="nil"/>
            </w:tcBorders>
            <w:vAlign w:val="center"/>
          </w:tcPr>
          <w:p>
            <w:pPr>
              <w:jc w:val="left"/>
              <w:rPr>
                <w:rFonts w:ascii="宋体" w:cs="宋体"/>
                <w:color w:val="000000"/>
                <w:sz w:val="18"/>
                <w:szCs w:val="18"/>
              </w:rPr>
            </w:pPr>
          </w:p>
        </w:tc>
        <w:tc>
          <w:tcPr>
            <w:tcW w:w="4236" w:type="dxa"/>
            <w:gridSpan w:val="3"/>
            <w:tcBorders>
              <w:top w:val="nil"/>
              <w:left w:val="nil"/>
              <w:bottom w:val="nil"/>
              <w:right w:val="nil"/>
            </w:tcBorders>
            <w:vAlign w:val="center"/>
          </w:tcPr>
          <w:p>
            <w:pPr>
              <w:jc w:val="left"/>
              <w:rPr>
                <w:rFonts w:ascii="宋体" w:cs="宋体"/>
                <w:color w:val="000000"/>
                <w:sz w:val="18"/>
                <w:szCs w:val="18"/>
              </w:rPr>
            </w:pPr>
          </w:p>
        </w:tc>
        <w:tc>
          <w:tcPr>
            <w:tcW w:w="1058" w:type="dxa"/>
            <w:gridSpan w:val="2"/>
            <w:tcBorders>
              <w:top w:val="nil"/>
              <w:left w:val="nil"/>
              <w:bottom w:val="nil"/>
              <w:right w:val="nil"/>
            </w:tcBorders>
            <w:vAlign w:val="center"/>
          </w:tcPr>
          <w:p>
            <w:pPr>
              <w:jc w:val="left"/>
              <w:rPr>
                <w:rFonts w:ascii="宋体" w:cs="宋体"/>
                <w:color w:val="000000"/>
                <w:sz w:val="18"/>
                <w:szCs w:val="18"/>
              </w:rPr>
            </w:pPr>
          </w:p>
        </w:tc>
        <w:tc>
          <w:tcPr>
            <w:tcW w:w="1058" w:type="dxa"/>
            <w:gridSpan w:val="2"/>
            <w:tcBorders>
              <w:top w:val="nil"/>
              <w:left w:val="nil"/>
              <w:bottom w:val="nil"/>
              <w:right w:val="nil"/>
            </w:tcBorders>
            <w:vAlign w:val="center"/>
          </w:tcPr>
          <w:p>
            <w:pPr>
              <w:jc w:val="left"/>
              <w:rPr>
                <w:rFonts w:ascii="宋体" w:cs="宋体"/>
                <w:color w:val="000000"/>
                <w:sz w:val="18"/>
                <w:szCs w:val="18"/>
              </w:rPr>
            </w:pPr>
          </w:p>
        </w:tc>
        <w:tc>
          <w:tcPr>
            <w:tcW w:w="3171" w:type="dxa"/>
            <w:gridSpan w:val="2"/>
            <w:tcBorders>
              <w:top w:val="nil"/>
              <w:left w:val="nil"/>
              <w:bottom w:val="nil"/>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03</w:t>
            </w:r>
            <w:r>
              <w:rPr>
                <w:rFonts w:hint="eastAsia" w:ascii="宋体" w:hAnsi="宋体" w:cs="宋体"/>
                <w:color w:val="000000"/>
                <w:kern w:val="0"/>
                <w:sz w:val="22"/>
                <w:szCs w:val="22"/>
              </w:rPr>
              <w:t>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4657" w:type="dxa"/>
            <w:gridSpan w:val="5"/>
            <w:tcBorders>
              <w:top w:val="nil"/>
              <w:left w:val="nil"/>
              <w:bottom w:val="single" w:color="auto" w:sz="4" w:space="0"/>
              <w:right w:val="nil"/>
            </w:tcBorders>
            <w:vAlign w:val="center"/>
          </w:tcPr>
          <w:p>
            <w:pPr>
              <w:jc w:val="left"/>
              <w:rPr>
                <w:rFonts w:ascii="宋体" w:cs="宋体"/>
                <w:color w:val="000000"/>
                <w:sz w:val="18"/>
                <w:szCs w:val="18"/>
              </w:rPr>
            </w:pPr>
            <w:r>
              <w:rPr>
                <w:rFonts w:hint="eastAsia" w:ascii="宋体" w:hAnsi="宋体" w:cs="宋体"/>
                <w:color w:val="000000"/>
                <w:kern w:val="0"/>
                <w:sz w:val="22"/>
                <w:szCs w:val="22"/>
              </w:rPr>
              <w:t>部门：延津县社会医疗保险中心</w:t>
            </w:r>
          </w:p>
        </w:tc>
        <w:tc>
          <w:tcPr>
            <w:tcW w:w="4236" w:type="dxa"/>
            <w:gridSpan w:val="3"/>
            <w:tcBorders>
              <w:top w:val="nil"/>
              <w:left w:val="nil"/>
              <w:bottom w:val="single" w:color="auto" w:sz="4" w:space="0"/>
              <w:right w:val="nil"/>
            </w:tcBorders>
            <w:vAlign w:val="center"/>
          </w:tcPr>
          <w:p>
            <w:pPr>
              <w:jc w:val="center"/>
              <w:rPr>
                <w:rFonts w:ascii="宋体" w:cs="宋体"/>
                <w:color w:val="000000"/>
                <w:sz w:val="22"/>
                <w:szCs w:val="22"/>
              </w:rPr>
            </w:pPr>
          </w:p>
        </w:tc>
        <w:tc>
          <w:tcPr>
            <w:tcW w:w="1058" w:type="dxa"/>
            <w:gridSpan w:val="2"/>
            <w:tcBorders>
              <w:top w:val="nil"/>
              <w:left w:val="nil"/>
              <w:bottom w:val="single" w:color="auto" w:sz="4" w:space="0"/>
              <w:right w:val="nil"/>
            </w:tcBorders>
            <w:vAlign w:val="center"/>
          </w:tcPr>
          <w:p>
            <w:pPr>
              <w:jc w:val="left"/>
              <w:rPr>
                <w:rFonts w:ascii="宋体" w:cs="宋体"/>
                <w:color w:val="000000"/>
                <w:sz w:val="18"/>
                <w:szCs w:val="18"/>
              </w:rPr>
            </w:pPr>
          </w:p>
        </w:tc>
        <w:tc>
          <w:tcPr>
            <w:tcW w:w="1058" w:type="dxa"/>
            <w:gridSpan w:val="2"/>
            <w:tcBorders>
              <w:top w:val="nil"/>
              <w:left w:val="nil"/>
              <w:bottom w:val="single" w:color="auto" w:sz="4" w:space="0"/>
              <w:right w:val="nil"/>
            </w:tcBorders>
            <w:vAlign w:val="center"/>
          </w:tcPr>
          <w:p>
            <w:pPr>
              <w:jc w:val="left"/>
              <w:rPr>
                <w:rFonts w:ascii="宋体" w:cs="宋体"/>
                <w:color w:val="000000"/>
                <w:sz w:val="18"/>
                <w:szCs w:val="18"/>
              </w:rPr>
            </w:pPr>
          </w:p>
        </w:tc>
        <w:tc>
          <w:tcPr>
            <w:tcW w:w="3171" w:type="dxa"/>
            <w:gridSpan w:val="2"/>
            <w:tcBorders>
              <w:top w:val="nil"/>
              <w:left w:val="nil"/>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4657" w:type="dxa"/>
            <w:gridSpan w:val="5"/>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1586" w:type="dxa"/>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本年支出合计</w:t>
            </w:r>
          </w:p>
        </w:tc>
        <w:tc>
          <w:tcPr>
            <w:tcW w:w="1587" w:type="dxa"/>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基本支出</w:t>
            </w:r>
          </w:p>
        </w:tc>
        <w:tc>
          <w:tcPr>
            <w:tcW w:w="1586" w:type="dxa"/>
            <w:gridSpan w:val="2"/>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项目支出</w:t>
            </w:r>
          </w:p>
        </w:tc>
        <w:tc>
          <w:tcPr>
            <w:tcW w:w="1587" w:type="dxa"/>
            <w:gridSpan w:val="2"/>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上缴上级支出</w:t>
            </w:r>
          </w:p>
        </w:tc>
        <w:tc>
          <w:tcPr>
            <w:tcW w:w="1586" w:type="dxa"/>
            <w:gridSpan w:val="2"/>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经营支出</w:t>
            </w:r>
          </w:p>
        </w:tc>
        <w:tc>
          <w:tcPr>
            <w:tcW w:w="1591" w:type="dxa"/>
            <w:vMerge w:val="restart"/>
            <w:tcBorders>
              <w:top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Merge w:val="restart"/>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功能分类科目编码</w:t>
            </w:r>
          </w:p>
        </w:tc>
        <w:tc>
          <w:tcPr>
            <w:tcW w:w="3725" w:type="dxa"/>
            <w:gridSpan w:val="3"/>
            <w:vMerge w:val="restart"/>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1586" w:type="dxa"/>
            <w:vMerge w:val="continue"/>
            <w:vAlign w:val="center"/>
          </w:tcPr>
          <w:p>
            <w:pPr>
              <w:jc w:val="center"/>
              <w:rPr>
                <w:rFonts w:ascii="宋体" w:cs="宋体"/>
                <w:color w:val="000000"/>
                <w:sz w:val="20"/>
                <w:szCs w:val="20"/>
              </w:rPr>
            </w:pPr>
          </w:p>
        </w:tc>
        <w:tc>
          <w:tcPr>
            <w:tcW w:w="1587" w:type="dxa"/>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87" w:type="dxa"/>
            <w:gridSpan w:val="2"/>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91" w:type="dxa"/>
            <w:vMerge w:val="continue"/>
            <w:vAlign w:val="center"/>
          </w:tcPr>
          <w:p>
            <w:pPr>
              <w:jc w:val="center"/>
              <w:rPr>
                <w:rFonts w:asci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Merge w:val="continue"/>
            <w:vAlign w:val="center"/>
          </w:tcPr>
          <w:p>
            <w:pPr>
              <w:jc w:val="center"/>
              <w:rPr>
                <w:rFonts w:ascii="宋体" w:cs="宋体"/>
                <w:color w:val="000000"/>
                <w:sz w:val="20"/>
                <w:szCs w:val="20"/>
              </w:rPr>
            </w:pPr>
          </w:p>
        </w:tc>
        <w:tc>
          <w:tcPr>
            <w:tcW w:w="3725" w:type="dxa"/>
            <w:gridSpan w:val="3"/>
            <w:vMerge w:val="continue"/>
            <w:vAlign w:val="center"/>
          </w:tcPr>
          <w:p>
            <w:pPr>
              <w:jc w:val="center"/>
              <w:rPr>
                <w:rFonts w:ascii="宋体" w:cs="宋体"/>
                <w:color w:val="000000"/>
                <w:sz w:val="20"/>
                <w:szCs w:val="20"/>
              </w:rPr>
            </w:pPr>
          </w:p>
        </w:tc>
        <w:tc>
          <w:tcPr>
            <w:tcW w:w="1586" w:type="dxa"/>
            <w:vMerge w:val="continue"/>
            <w:vAlign w:val="center"/>
          </w:tcPr>
          <w:p>
            <w:pPr>
              <w:jc w:val="center"/>
              <w:rPr>
                <w:rFonts w:ascii="宋体" w:cs="宋体"/>
                <w:color w:val="000000"/>
                <w:sz w:val="20"/>
                <w:szCs w:val="20"/>
              </w:rPr>
            </w:pPr>
          </w:p>
        </w:tc>
        <w:tc>
          <w:tcPr>
            <w:tcW w:w="1587" w:type="dxa"/>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87" w:type="dxa"/>
            <w:gridSpan w:val="2"/>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91" w:type="dxa"/>
            <w:vMerge w:val="continue"/>
            <w:vAlign w:val="center"/>
          </w:tcPr>
          <w:p>
            <w:pPr>
              <w:jc w:val="center"/>
              <w:rPr>
                <w:rFonts w:asci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Merge w:val="continue"/>
            <w:vAlign w:val="center"/>
          </w:tcPr>
          <w:p>
            <w:pPr>
              <w:jc w:val="center"/>
              <w:rPr>
                <w:rFonts w:ascii="宋体" w:cs="宋体"/>
                <w:color w:val="000000"/>
                <w:sz w:val="20"/>
                <w:szCs w:val="20"/>
              </w:rPr>
            </w:pPr>
          </w:p>
        </w:tc>
        <w:tc>
          <w:tcPr>
            <w:tcW w:w="3725" w:type="dxa"/>
            <w:gridSpan w:val="3"/>
            <w:vMerge w:val="continue"/>
            <w:vAlign w:val="center"/>
          </w:tcPr>
          <w:p>
            <w:pPr>
              <w:jc w:val="center"/>
              <w:rPr>
                <w:rFonts w:ascii="宋体" w:cs="宋体"/>
                <w:color w:val="000000"/>
                <w:sz w:val="20"/>
                <w:szCs w:val="20"/>
              </w:rPr>
            </w:pPr>
          </w:p>
        </w:tc>
        <w:tc>
          <w:tcPr>
            <w:tcW w:w="1586" w:type="dxa"/>
            <w:vMerge w:val="continue"/>
            <w:vAlign w:val="center"/>
          </w:tcPr>
          <w:p>
            <w:pPr>
              <w:jc w:val="center"/>
              <w:rPr>
                <w:rFonts w:ascii="宋体" w:cs="宋体"/>
                <w:color w:val="000000"/>
                <w:sz w:val="20"/>
                <w:szCs w:val="20"/>
              </w:rPr>
            </w:pPr>
          </w:p>
        </w:tc>
        <w:tc>
          <w:tcPr>
            <w:tcW w:w="1587" w:type="dxa"/>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87" w:type="dxa"/>
            <w:gridSpan w:val="2"/>
            <w:vMerge w:val="continue"/>
            <w:vAlign w:val="center"/>
          </w:tcPr>
          <w:p>
            <w:pPr>
              <w:jc w:val="center"/>
              <w:rPr>
                <w:rFonts w:ascii="宋体" w:cs="宋体"/>
                <w:color w:val="000000"/>
                <w:sz w:val="20"/>
                <w:szCs w:val="20"/>
              </w:rPr>
            </w:pPr>
          </w:p>
        </w:tc>
        <w:tc>
          <w:tcPr>
            <w:tcW w:w="1586" w:type="dxa"/>
            <w:gridSpan w:val="2"/>
            <w:vMerge w:val="continue"/>
            <w:vAlign w:val="center"/>
          </w:tcPr>
          <w:p>
            <w:pPr>
              <w:jc w:val="center"/>
              <w:rPr>
                <w:rFonts w:ascii="宋体" w:cs="宋体"/>
                <w:color w:val="000000"/>
                <w:sz w:val="20"/>
                <w:szCs w:val="20"/>
              </w:rPr>
            </w:pPr>
          </w:p>
        </w:tc>
        <w:tc>
          <w:tcPr>
            <w:tcW w:w="1591" w:type="dxa"/>
            <w:vMerge w:val="continue"/>
            <w:vAlign w:val="center"/>
          </w:tcPr>
          <w:p>
            <w:pPr>
              <w:jc w:val="center"/>
              <w:rPr>
                <w:rFonts w:asci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4657" w:type="dxa"/>
            <w:gridSpan w:val="5"/>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栏次</w:t>
            </w:r>
          </w:p>
        </w:tc>
        <w:tc>
          <w:tcPr>
            <w:tcW w:w="1586" w:type="dxa"/>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1587" w:type="dxa"/>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1586" w:type="dxa"/>
            <w:gridSpan w:val="2"/>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1587" w:type="dxa"/>
            <w:gridSpan w:val="2"/>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c>
          <w:tcPr>
            <w:tcW w:w="1586" w:type="dxa"/>
            <w:gridSpan w:val="2"/>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w:t>
            </w:r>
          </w:p>
        </w:tc>
        <w:tc>
          <w:tcPr>
            <w:tcW w:w="1591" w:type="dxa"/>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4657" w:type="dxa"/>
            <w:gridSpan w:val="5"/>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合计</w:t>
            </w:r>
          </w:p>
        </w:tc>
        <w:tc>
          <w:tcPr>
            <w:tcW w:w="1586" w:type="dxa"/>
            <w:vAlign w:val="center"/>
          </w:tcPr>
          <w:p>
            <w:pPr>
              <w:jc w:val="right"/>
              <w:rPr>
                <w:rFonts w:ascii="宋体" w:cs="宋体"/>
                <w:b/>
                <w:color w:val="000000"/>
                <w:sz w:val="20"/>
                <w:szCs w:val="20"/>
              </w:rPr>
            </w:pPr>
            <w:r>
              <w:rPr>
                <w:rFonts w:hint="eastAsia" w:ascii="宋体" w:cs="宋体"/>
                <w:b/>
                <w:color w:val="000000"/>
                <w:sz w:val="20"/>
                <w:szCs w:val="20"/>
              </w:rPr>
              <w:t>731.1</w:t>
            </w:r>
          </w:p>
        </w:tc>
        <w:tc>
          <w:tcPr>
            <w:tcW w:w="1587" w:type="dxa"/>
            <w:vAlign w:val="center"/>
          </w:tcPr>
          <w:p>
            <w:pPr>
              <w:jc w:val="right"/>
              <w:rPr>
                <w:rFonts w:ascii="宋体" w:cs="宋体"/>
                <w:b/>
                <w:color w:val="000000"/>
                <w:sz w:val="20"/>
                <w:szCs w:val="20"/>
              </w:rPr>
            </w:pPr>
            <w:r>
              <w:rPr>
                <w:rFonts w:hint="eastAsia" w:ascii="宋体" w:cs="宋体"/>
                <w:b/>
                <w:color w:val="000000"/>
                <w:sz w:val="20"/>
                <w:szCs w:val="20"/>
              </w:rPr>
              <w:t>731.1</w:t>
            </w:r>
          </w:p>
        </w:tc>
        <w:tc>
          <w:tcPr>
            <w:tcW w:w="1586" w:type="dxa"/>
            <w:gridSpan w:val="2"/>
            <w:vAlign w:val="center"/>
          </w:tcPr>
          <w:p>
            <w:pPr>
              <w:jc w:val="right"/>
              <w:rPr>
                <w:rFonts w:ascii="宋体" w:cs="宋体"/>
                <w:b/>
                <w:color w:val="000000"/>
                <w:sz w:val="20"/>
                <w:szCs w:val="20"/>
              </w:rPr>
            </w:pPr>
          </w:p>
        </w:tc>
        <w:tc>
          <w:tcPr>
            <w:tcW w:w="1587" w:type="dxa"/>
            <w:gridSpan w:val="2"/>
            <w:vAlign w:val="center"/>
          </w:tcPr>
          <w:p>
            <w:pPr>
              <w:jc w:val="right"/>
              <w:rPr>
                <w:rFonts w:ascii="宋体" w:cs="宋体"/>
                <w:b/>
                <w:color w:val="000000"/>
                <w:sz w:val="20"/>
                <w:szCs w:val="20"/>
              </w:rPr>
            </w:pPr>
          </w:p>
        </w:tc>
        <w:tc>
          <w:tcPr>
            <w:tcW w:w="1586" w:type="dxa"/>
            <w:gridSpan w:val="2"/>
            <w:vAlign w:val="center"/>
          </w:tcPr>
          <w:p>
            <w:pPr>
              <w:jc w:val="right"/>
              <w:rPr>
                <w:rFonts w:ascii="宋体" w:cs="宋体"/>
                <w:b/>
                <w:color w:val="000000"/>
                <w:sz w:val="20"/>
                <w:szCs w:val="20"/>
              </w:rPr>
            </w:pPr>
          </w:p>
        </w:tc>
        <w:tc>
          <w:tcPr>
            <w:tcW w:w="1591" w:type="dxa"/>
            <w:vAlign w:val="center"/>
          </w:tcPr>
          <w:p>
            <w:pPr>
              <w:jc w:val="right"/>
              <w:rPr>
                <w:rFonts w:ascii="宋体" w:cs="宋体"/>
                <w:b/>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w:t>
            </w:r>
          </w:p>
        </w:tc>
        <w:tc>
          <w:tcPr>
            <w:tcW w:w="3725" w:type="dxa"/>
            <w:gridSpan w:val="3"/>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社会保障和就业支出</w:t>
            </w:r>
          </w:p>
        </w:tc>
        <w:tc>
          <w:tcPr>
            <w:tcW w:w="1586" w:type="dxa"/>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310.03</w:t>
            </w:r>
          </w:p>
        </w:tc>
        <w:tc>
          <w:tcPr>
            <w:tcW w:w="1587" w:type="dxa"/>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310.03</w:t>
            </w:r>
          </w:p>
        </w:tc>
        <w:tc>
          <w:tcPr>
            <w:tcW w:w="1586" w:type="dxa"/>
            <w:gridSpan w:val="2"/>
            <w:vAlign w:val="center"/>
          </w:tcPr>
          <w:p>
            <w:pPr>
              <w:jc w:val="right"/>
              <w:rPr>
                <w:rFonts w:ascii="宋体" w:hAnsi="宋体" w:cs="宋体"/>
                <w:color w:val="000000"/>
                <w:sz w:val="20"/>
                <w:szCs w:val="20"/>
              </w:rPr>
            </w:pPr>
          </w:p>
        </w:tc>
        <w:tc>
          <w:tcPr>
            <w:tcW w:w="1587" w:type="dxa"/>
            <w:gridSpan w:val="2"/>
            <w:vAlign w:val="center"/>
          </w:tcPr>
          <w:p>
            <w:pPr>
              <w:jc w:val="right"/>
              <w:rPr>
                <w:rFonts w:ascii="宋体" w:hAnsi="宋体" w:cs="宋体"/>
                <w:color w:val="000000"/>
                <w:sz w:val="20"/>
                <w:szCs w:val="20"/>
              </w:rPr>
            </w:pPr>
          </w:p>
        </w:tc>
        <w:tc>
          <w:tcPr>
            <w:tcW w:w="1586" w:type="dxa"/>
            <w:gridSpan w:val="2"/>
            <w:vAlign w:val="center"/>
          </w:tcPr>
          <w:p>
            <w:pPr>
              <w:jc w:val="right"/>
              <w:rPr>
                <w:rFonts w:ascii="宋体" w:hAnsi="宋体" w:cs="宋体"/>
                <w:color w:val="000000"/>
                <w:sz w:val="20"/>
                <w:szCs w:val="20"/>
              </w:rPr>
            </w:pPr>
          </w:p>
        </w:tc>
        <w:tc>
          <w:tcPr>
            <w:tcW w:w="1591" w:type="dxa"/>
            <w:vAlign w:val="center"/>
          </w:tcPr>
          <w:p>
            <w:pPr>
              <w:jc w:val="right"/>
              <w:rPr>
                <w:rFonts w:ascii="宋体" w:hAns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20801</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人力资源和社会保障管理事务</w:t>
            </w:r>
          </w:p>
        </w:tc>
        <w:tc>
          <w:tcPr>
            <w:tcW w:w="1586"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1587"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2080109</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社会保险经办机构</w:t>
            </w:r>
          </w:p>
        </w:tc>
        <w:tc>
          <w:tcPr>
            <w:tcW w:w="1586"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1587"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20805</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行政事业单位离退休</w:t>
            </w:r>
          </w:p>
        </w:tc>
        <w:tc>
          <w:tcPr>
            <w:tcW w:w="1586"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1587"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2080505</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机关事业单位基本养老保险缴费支出</w:t>
            </w:r>
          </w:p>
        </w:tc>
        <w:tc>
          <w:tcPr>
            <w:tcW w:w="1586"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1587" w:type="dxa"/>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2"/>
                <w:szCs w:val="22"/>
              </w:rPr>
              <w:t>医疗卫生与计划生育支出</w:t>
            </w:r>
          </w:p>
        </w:tc>
        <w:tc>
          <w:tcPr>
            <w:tcW w:w="1586" w:type="dxa"/>
            <w:vAlign w:val="center"/>
          </w:tcPr>
          <w:p>
            <w:pPr>
              <w:widowControl/>
              <w:ind w:firstLine="800" w:firstLineChars="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421.07</w:t>
            </w:r>
          </w:p>
        </w:tc>
        <w:tc>
          <w:tcPr>
            <w:tcW w:w="1587" w:type="dxa"/>
            <w:vAlign w:val="center"/>
          </w:tcPr>
          <w:p>
            <w:pPr>
              <w:widowControl/>
              <w:ind w:firstLine="800" w:firstLineChars="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421.07</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w:t>
            </w:r>
          </w:p>
        </w:tc>
        <w:tc>
          <w:tcPr>
            <w:tcW w:w="3725" w:type="dxa"/>
            <w:gridSpan w:val="3"/>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行政事业单位医疗</w:t>
            </w:r>
          </w:p>
        </w:tc>
        <w:tc>
          <w:tcPr>
            <w:tcW w:w="1586" w:type="dxa"/>
            <w:vAlign w:val="center"/>
          </w:tcPr>
          <w:p>
            <w:pPr>
              <w:widowControl/>
              <w:ind w:firstLine="800" w:firstLineChars="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321.07</w:t>
            </w:r>
          </w:p>
        </w:tc>
        <w:tc>
          <w:tcPr>
            <w:tcW w:w="1587" w:type="dxa"/>
            <w:vAlign w:val="center"/>
          </w:tcPr>
          <w:p>
            <w:pPr>
              <w:widowControl/>
              <w:ind w:firstLine="800" w:firstLineChars="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321.07</w:t>
            </w:r>
          </w:p>
        </w:tc>
        <w:tc>
          <w:tcPr>
            <w:tcW w:w="1586" w:type="dxa"/>
            <w:gridSpan w:val="2"/>
            <w:vAlign w:val="center"/>
          </w:tcPr>
          <w:p>
            <w:pPr>
              <w:widowControl/>
              <w:jc w:val="left"/>
              <w:textAlignment w:val="center"/>
              <w:rPr>
                <w:rFonts w:ascii="宋体" w:hAnsi="宋体" w:cs="宋体"/>
                <w:color w:val="000000"/>
                <w:kern w:val="0"/>
                <w:sz w:val="20"/>
                <w:szCs w:val="20"/>
              </w:rPr>
            </w:pPr>
          </w:p>
        </w:tc>
        <w:tc>
          <w:tcPr>
            <w:tcW w:w="1593" w:type="dxa"/>
            <w:gridSpan w:val="3"/>
            <w:vAlign w:val="center"/>
          </w:tcPr>
          <w:p>
            <w:pPr>
              <w:widowControl/>
              <w:jc w:val="left"/>
              <w:textAlignment w:val="center"/>
              <w:rPr>
                <w:rFonts w:ascii="宋体" w:hAnsi="宋体" w:cs="宋体"/>
                <w:color w:val="000000"/>
                <w:kern w:val="0"/>
                <w:sz w:val="20"/>
                <w:szCs w:val="20"/>
              </w:rPr>
            </w:pPr>
          </w:p>
        </w:tc>
        <w:tc>
          <w:tcPr>
            <w:tcW w:w="1580" w:type="dxa"/>
            <w:vAlign w:val="center"/>
          </w:tcPr>
          <w:p>
            <w:pPr>
              <w:widowControl/>
              <w:jc w:val="left"/>
              <w:textAlignment w:val="center"/>
              <w:rPr>
                <w:rFonts w:ascii="宋体" w:hAnsi="宋体" w:cs="宋体"/>
                <w:color w:val="000000"/>
                <w:kern w:val="0"/>
                <w:sz w:val="20"/>
                <w:szCs w:val="20"/>
              </w:rPr>
            </w:pPr>
          </w:p>
        </w:tc>
        <w:tc>
          <w:tcPr>
            <w:tcW w:w="1591" w:type="dxa"/>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2101102</w:t>
            </w:r>
          </w:p>
        </w:tc>
        <w:tc>
          <w:tcPr>
            <w:tcW w:w="3725" w:type="dxa"/>
            <w:gridSpan w:val="3"/>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事业单位医疗</w:t>
            </w:r>
          </w:p>
        </w:tc>
        <w:tc>
          <w:tcPr>
            <w:tcW w:w="1586" w:type="dxa"/>
            <w:tcBorders>
              <w:left w:val="single" w:color="auto" w:sz="4" w:space="0"/>
              <w:bottom w:val="single" w:color="auto" w:sz="4" w:space="0"/>
              <w:right w:val="single" w:color="auto" w:sz="4" w:space="0"/>
            </w:tcBorders>
            <w:vAlign w:val="center"/>
          </w:tcPr>
          <w:p>
            <w:pPr>
              <w:widowControl/>
              <w:ind w:firstLine="1000" w:firstLineChars="5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12.07</w:t>
            </w:r>
          </w:p>
        </w:tc>
        <w:tc>
          <w:tcPr>
            <w:tcW w:w="1587" w:type="dxa"/>
            <w:tcBorders>
              <w:left w:val="single" w:color="auto" w:sz="4" w:space="0"/>
              <w:bottom w:val="single" w:color="auto" w:sz="4" w:space="0"/>
              <w:right w:val="single" w:color="auto" w:sz="4" w:space="0"/>
            </w:tcBorders>
            <w:vAlign w:val="center"/>
          </w:tcPr>
          <w:p>
            <w:pPr>
              <w:widowControl/>
              <w:ind w:firstLine="1000" w:firstLineChars="5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12.07</w:t>
            </w:r>
          </w:p>
        </w:tc>
        <w:tc>
          <w:tcPr>
            <w:tcW w:w="1586" w:type="dxa"/>
            <w:gridSpan w:val="2"/>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3" w:type="dxa"/>
            <w:gridSpan w:val="3"/>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80" w:type="dxa"/>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1" w:type="dxa"/>
            <w:tcBorders>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2101199</w:t>
            </w:r>
          </w:p>
        </w:tc>
        <w:tc>
          <w:tcPr>
            <w:tcW w:w="3725"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其他行政事业单位医疗支出</w:t>
            </w:r>
          </w:p>
        </w:tc>
        <w:tc>
          <w:tcPr>
            <w:tcW w:w="1586"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309</w:t>
            </w:r>
          </w:p>
        </w:tc>
        <w:tc>
          <w:tcPr>
            <w:tcW w:w="1587"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309</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3"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80"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21013</w:t>
            </w:r>
          </w:p>
        </w:tc>
        <w:tc>
          <w:tcPr>
            <w:tcW w:w="3725"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医疗救助</w:t>
            </w:r>
          </w:p>
        </w:tc>
        <w:tc>
          <w:tcPr>
            <w:tcW w:w="1586"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1587"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3"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80"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59" w:hRule="atLeast"/>
        </w:trPr>
        <w:tc>
          <w:tcPr>
            <w:tcW w:w="932"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2101301</w:t>
            </w:r>
          </w:p>
        </w:tc>
        <w:tc>
          <w:tcPr>
            <w:tcW w:w="3725"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城乡医疗救助</w:t>
            </w:r>
          </w:p>
        </w:tc>
        <w:tc>
          <w:tcPr>
            <w:tcW w:w="1586"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1587" w:type="dxa"/>
            <w:tcBorders>
              <w:top w:val="single" w:color="auto" w:sz="4" w:space="0"/>
              <w:left w:val="single" w:color="auto" w:sz="4" w:space="0"/>
              <w:bottom w:val="single" w:color="auto" w:sz="4" w:space="0"/>
              <w:right w:val="single" w:color="auto" w:sz="4" w:space="0"/>
            </w:tcBorders>
            <w:vAlign w:val="center"/>
          </w:tcPr>
          <w:p>
            <w:pPr>
              <w:widowControl/>
              <w:ind w:firstLine="1200" w:firstLineChars="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3"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80"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c>
          <w:tcPr>
            <w:tcW w:w="1591" w:type="dxa"/>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trPr>
        <w:tc>
          <w:tcPr>
            <w:tcW w:w="14180" w:type="dxa"/>
            <w:gridSpan w:val="14"/>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注：本表反映部门本年度各项支出情况。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9" w:hRule="atLeast"/>
        </w:trPr>
        <w:tc>
          <w:tcPr>
            <w:tcW w:w="14180" w:type="dxa"/>
            <w:gridSpan w:val="14"/>
            <w:vAlign w:val="center"/>
          </w:tcPr>
          <w:p>
            <w:pPr>
              <w:widowControl/>
              <w:jc w:val="left"/>
              <w:textAlignment w:val="center"/>
              <w:rPr>
                <w:rFonts w:ascii="宋体" w:hAnsi="宋体" w:cs="宋体"/>
                <w:color w:val="000000"/>
                <w:kern w:val="0"/>
                <w:sz w:val="20"/>
                <w:szCs w:val="20"/>
              </w:rPr>
            </w:pP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W w:w="13981" w:type="dxa"/>
        <w:tblInd w:w="0" w:type="dxa"/>
        <w:tblLayout w:type="fixed"/>
        <w:tblCellMar>
          <w:top w:w="15" w:type="dxa"/>
          <w:left w:w="15" w:type="dxa"/>
          <w:bottom w:w="15" w:type="dxa"/>
          <w:right w:w="15" w:type="dxa"/>
        </w:tblCellMar>
      </w:tblPr>
      <w:tblGrid>
        <w:gridCol w:w="2726"/>
        <w:gridCol w:w="495"/>
        <w:gridCol w:w="2655"/>
        <w:gridCol w:w="2726"/>
        <w:gridCol w:w="496"/>
        <w:gridCol w:w="1350"/>
        <w:gridCol w:w="277"/>
        <w:gridCol w:w="530"/>
        <w:gridCol w:w="1097"/>
        <w:gridCol w:w="1629"/>
      </w:tblGrid>
      <w:tr>
        <w:tblPrEx>
          <w:tblCellMar>
            <w:top w:w="15" w:type="dxa"/>
            <w:left w:w="15" w:type="dxa"/>
            <w:bottom w:w="15" w:type="dxa"/>
            <w:right w:w="15" w:type="dxa"/>
          </w:tblCellMar>
        </w:tblPrEx>
        <w:trPr>
          <w:trHeight w:val="375" w:hRule="atLeast"/>
        </w:trPr>
        <w:tc>
          <w:tcPr>
            <w:tcW w:w="13981" w:type="dxa"/>
            <w:gridSpan w:val="10"/>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财政拨款收入支出决算总表</w:t>
            </w:r>
          </w:p>
        </w:tc>
      </w:tr>
      <w:tr>
        <w:tblPrEx>
          <w:tblCellMar>
            <w:top w:w="15" w:type="dxa"/>
            <w:left w:w="15" w:type="dxa"/>
            <w:bottom w:w="15" w:type="dxa"/>
            <w:right w:w="15" w:type="dxa"/>
          </w:tblCellMar>
        </w:tblPrEx>
        <w:trPr>
          <w:trHeight w:val="300" w:hRule="atLeast"/>
        </w:trPr>
        <w:tc>
          <w:tcPr>
            <w:tcW w:w="2726" w:type="dxa"/>
            <w:vAlign w:val="center"/>
          </w:tcPr>
          <w:p>
            <w:pPr>
              <w:jc w:val="left"/>
              <w:rPr>
                <w:rFonts w:ascii="宋体" w:cs="宋体"/>
                <w:color w:val="000000"/>
                <w:sz w:val="18"/>
                <w:szCs w:val="18"/>
              </w:rPr>
            </w:pPr>
          </w:p>
        </w:tc>
        <w:tc>
          <w:tcPr>
            <w:tcW w:w="495" w:type="dxa"/>
            <w:vAlign w:val="center"/>
          </w:tcPr>
          <w:p>
            <w:pPr>
              <w:jc w:val="left"/>
              <w:rPr>
                <w:rFonts w:ascii="宋体" w:cs="宋体"/>
                <w:color w:val="000000"/>
                <w:sz w:val="18"/>
                <w:szCs w:val="18"/>
              </w:rPr>
            </w:pPr>
          </w:p>
        </w:tc>
        <w:tc>
          <w:tcPr>
            <w:tcW w:w="2655" w:type="dxa"/>
            <w:vAlign w:val="center"/>
          </w:tcPr>
          <w:p>
            <w:pPr>
              <w:jc w:val="left"/>
              <w:rPr>
                <w:rFonts w:ascii="宋体" w:cs="宋体"/>
                <w:color w:val="000000"/>
                <w:sz w:val="18"/>
                <w:szCs w:val="18"/>
              </w:rPr>
            </w:pPr>
          </w:p>
        </w:tc>
        <w:tc>
          <w:tcPr>
            <w:tcW w:w="2726" w:type="dxa"/>
            <w:vAlign w:val="center"/>
          </w:tcPr>
          <w:p>
            <w:pPr>
              <w:jc w:val="left"/>
              <w:rPr>
                <w:rFonts w:ascii="宋体" w:cs="宋体"/>
                <w:color w:val="000000"/>
                <w:sz w:val="18"/>
                <w:szCs w:val="18"/>
              </w:rPr>
            </w:pPr>
          </w:p>
        </w:tc>
        <w:tc>
          <w:tcPr>
            <w:tcW w:w="496" w:type="dxa"/>
            <w:vAlign w:val="center"/>
          </w:tcPr>
          <w:p>
            <w:pPr>
              <w:jc w:val="left"/>
              <w:rPr>
                <w:rFonts w:ascii="宋体" w:cs="宋体"/>
                <w:color w:val="000000"/>
                <w:sz w:val="18"/>
                <w:szCs w:val="18"/>
              </w:rPr>
            </w:pPr>
          </w:p>
        </w:tc>
        <w:tc>
          <w:tcPr>
            <w:tcW w:w="1350" w:type="dxa"/>
            <w:vAlign w:val="center"/>
          </w:tcPr>
          <w:p>
            <w:pPr>
              <w:jc w:val="left"/>
              <w:rPr>
                <w:rFonts w:ascii="宋体" w:cs="宋体"/>
                <w:color w:val="000000"/>
                <w:sz w:val="18"/>
                <w:szCs w:val="18"/>
              </w:rPr>
            </w:pPr>
          </w:p>
        </w:tc>
        <w:tc>
          <w:tcPr>
            <w:tcW w:w="807" w:type="dxa"/>
            <w:gridSpan w:val="2"/>
            <w:vAlign w:val="center"/>
          </w:tcPr>
          <w:p>
            <w:pPr>
              <w:jc w:val="left"/>
              <w:rPr>
                <w:rFonts w:ascii="宋体" w:cs="宋体"/>
                <w:color w:val="000000"/>
                <w:sz w:val="18"/>
                <w:szCs w:val="18"/>
              </w:rPr>
            </w:pPr>
          </w:p>
        </w:tc>
        <w:tc>
          <w:tcPr>
            <w:tcW w:w="2726" w:type="dxa"/>
            <w:gridSpan w:val="2"/>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04</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5876" w:type="dxa"/>
            <w:gridSpan w:val="3"/>
            <w:tcBorders>
              <w:bottom w:val="single" w:color="auto" w:sz="4" w:space="0"/>
            </w:tcBorders>
            <w:vAlign w:val="center"/>
          </w:tcPr>
          <w:p>
            <w:pPr>
              <w:jc w:val="left"/>
              <w:rPr>
                <w:rFonts w:ascii="宋体" w:cs="宋体"/>
                <w:color w:val="000000"/>
                <w:sz w:val="18"/>
                <w:szCs w:val="18"/>
              </w:rPr>
            </w:pPr>
            <w:r>
              <w:rPr>
                <w:rFonts w:hint="eastAsia" w:ascii="宋体" w:hAnsi="宋体" w:cs="宋体"/>
                <w:color w:val="000000"/>
                <w:kern w:val="0"/>
                <w:sz w:val="22"/>
                <w:szCs w:val="22"/>
              </w:rPr>
              <w:t>部门：延津县社会医疗保险中心</w:t>
            </w:r>
          </w:p>
        </w:tc>
        <w:tc>
          <w:tcPr>
            <w:tcW w:w="2726" w:type="dxa"/>
            <w:tcBorders>
              <w:bottom w:val="single" w:color="auto" w:sz="4" w:space="0"/>
            </w:tcBorders>
            <w:vAlign w:val="center"/>
          </w:tcPr>
          <w:p>
            <w:pPr>
              <w:widowControl/>
              <w:jc w:val="center"/>
              <w:textAlignment w:val="center"/>
              <w:rPr>
                <w:rFonts w:ascii="宋体" w:cs="宋体"/>
                <w:color w:val="000000"/>
                <w:sz w:val="22"/>
                <w:szCs w:val="22"/>
              </w:rPr>
            </w:pPr>
          </w:p>
        </w:tc>
        <w:tc>
          <w:tcPr>
            <w:tcW w:w="496" w:type="dxa"/>
            <w:tcBorders>
              <w:bottom w:val="single" w:color="auto" w:sz="4" w:space="0"/>
            </w:tcBorders>
            <w:vAlign w:val="center"/>
          </w:tcPr>
          <w:p>
            <w:pPr>
              <w:jc w:val="left"/>
              <w:rPr>
                <w:rFonts w:ascii="宋体" w:cs="宋体"/>
                <w:color w:val="000000"/>
                <w:sz w:val="18"/>
                <w:szCs w:val="18"/>
              </w:rPr>
            </w:pPr>
          </w:p>
        </w:tc>
        <w:tc>
          <w:tcPr>
            <w:tcW w:w="1350" w:type="dxa"/>
            <w:tcBorders>
              <w:bottom w:val="single" w:color="auto" w:sz="4" w:space="0"/>
            </w:tcBorders>
            <w:vAlign w:val="center"/>
          </w:tcPr>
          <w:p>
            <w:pPr>
              <w:jc w:val="left"/>
              <w:rPr>
                <w:rFonts w:ascii="宋体" w:cs="宋体"/>
                <w:color w:val="000000"/>
                <w:sz w:val="18"/>
                <w:szCs w:val="18"/>
              </w:rPr>
            </w:pPr>
          </w:p>
        </w:tc>
        <w:tc>
          <w:tcPr>
            <w:tcW w:w="807" w:type="dxa"/>
            <w:gridSpan w:val="2"/>
            <w:tcBorders>
              <w:bottom w:val="single" w:color="auto" w:sz="4" w:space="0"/>
            </w:tcBorders>
            <w:vAlign w:val="center"/>
          </w:tcPr>
          <w:p>
            <w:pPr>
              <w:jc w:val="left"/>
              <w:rPr>
                <w:rFonts w:ascii="宋体" w:cs="宋体"/>
                <w:color w:val="000000"/>
                <w:sz w:val="18"/>
                <w:szCs w:val="18"/>
              </w:rPr>
            </w:pPr>
          </w:p>
        </w:tc>
        <w:tc>
          <w:tcPr>
            <w:tcW w:w="2726" w:type="dxa"/>
            <w:gridSpan w:val="2"/>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5876"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收</w:t>
            </w:r>
            <w:r>
              <w:rPr>
                <w:rFonts w:ascii="宋体" w:hAnsi="宋体" w:cs="宋体"/>
                <w:color w:val="000000"/>
                <w:kern w:val="0"/>
                <w:sz w:val="20"/>
                <w:szCs w:val="20"/>
              </w:rPr>
              <w:t xml:space="preserve">     </w:t>
            </w:r>
            <w:r>
              <w:rPr>
                <w:rFonts w:hint="eastAsia" w:ascii="宋体" w:hAnsi="宋体" w:cs="宋体"/>
                <w:color w:val="000000"/>
                <w:kern w:val="0"/>
                <w:sz w:val="20"/>
                <w:szCs w:val="20"/>
              </w:rPr>
              <w:t>入</w:t>
            </w:r>
          </w:p>
        </w:tc>
        <w:tc>
          <w:tcPr>
            <w:tcW w:w="8105" w:type="dxa"/>
            <w:gridSpan w:val="7"/>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支</w:t>
            </w:r>
            <w:r>
              <w:rPr>
                <w:rFonts w:ascii="宋体" w:hAnsi="宋体" w:cs="宋体"/>
                <w:color w:val="000000"/>
                <w:kern w:val="0"/>
                <w:sz w:val="20"/>
                <w:szCs w:val="20"/>
              </w:rPr>
              <w:t xml:space="preserve">     </w:t>
            </w:r>
            <w:r>
              <w:rPr>
                <w:rFonts w:hint="eastAsia" w:ascii="宋体" w:hAnsi="宋体" w:cs="宋体"/>
                <w:color w:val="000000"/>
                <w:kern w:val="0"/>
                <w:sz w:val="20"/>
                <w:szCs w:val="20"/>
              </w:rPr>
              <w:t>出</w:t>
            </w:r>
          </w:p>
        </w:tc>
      </w:tr>
      <w:tr>
        <w:tblPrEx>
          <w:tblCellMar>
            <w:top w:w="15" w:type="dxa"/>
            <w:left w:w="15" w:type="dxa"/>
            <w:bottom w:w="15" w:type="dxa"/>
            <w:right w:w="15" w:type="dxa"/>
          </w:tblCellMar>
        </w:tblPrEx>
        <w:trPr>
          <w:trHeight w:val="312" w:hRule="atLeast"/>
        </w:trPr>
        <w:tc>
          <w:tcPr>
            <w:tcW w:w="2726"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495"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2655"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c>
          <w:tcPr>
            <w:tcW w:w="2726" w:type="dxa"/>
            <w:vMerge w:val="restart"/>
            <w:tcBorders>
              <w:top w:val="single" w:color="auto" w:sz="4" w:space="0"/>
              <w:bottom w:val="single" w:color="auto" w:sz="4" w:space="0"/>
              <w:right w:val="single" w:color="000000" w:sz="4" w:space="0"/>
            </w:tcBorders>
            <w:vAlign w:val="center"/>
          </w:tcPr>
          <w:p>
            <w:pPr>
              <w:widowControl/>
              <w:jc w:val="center"/>
              <w:textAlignment w:val="bottom"/>
              <w:rPr>
                <w:rFonts w:ascii="宋体" w:cs="宋体"/>
                <w:color w:val="000000"/>
                <w:sz w:val="20"/>
                <w:szCs w:val="20"/>
              </w:rPr>
            </w:pPr>
            <w:r>
              <w:rPr>
                <w:rFonts w:hint="eastAsia" w:ascii="宋体" w:hAnsi="宋体" w:cs="宋体"/>
                <w:color w:val="000000"/>
                <w:kern w:val="0"/>
                <w:sz w:val="20"/>
                <w:szCs w:val="20"/>
              </w:rPr>
              <w:t>项目</w:t>
            </w:r>
          </w:p>
        </w:tc>
        <w:tc>
          <w:tcPr>
            <w:tcW w:w="496"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行次</w:t>
            </w:r>
          </w:p>
        </w:tc>
        <w:tc>
          <w:tcPr>
            <w:tcW w:w="1627" w:type="dxa"/>
            <w:gridSpan w:val="2"/>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合计</w:t>
            </w:r>
          </w:p>
        </w:tc>
        <w:tc>
          <w:tcPr>
            <w:tcW w:w="1627" w:type="dxa"/>
            <w:gridSpan w:val="2"/>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一般公共预算财政拨款</w:t>
            </w:r>
          </w:p>
        </w:tc>
        <w:tc>
          <w:tcPr>
            <w:tcW w:w="1629"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政府性基金预算财政拨款</w:t>
            </w:r>
          </w:p>
        </w:tc>
      </w:tr>
      <w:tr>
        <w:tblPrEx>
          <w:tblCellMar>
            <w:top w:w="15" w:type="dxa"/>
            <w:left w:w="15" w:type="dxa"/>
            <w:bottom w:w="15" w:type="dxa"/>
            <w:right w:w="15" w:type="dxa"/>
          </w:tblCellMar>
        </w:tblPrEx>
        <w:trPr>
          <w:trHeight w:val="600" w:hRule="atLeast"/>
        </w:trPr>
        <w:tc>
          <w:tcPr>
            <w:tcW w:w="2726" w:type="dxa"/>
            <w:vMerge w:val="continue"/>
            <w:tcBorders>
              <w:top w:val="single" w:color="auto" w:sz="4" w:space="0"/>
              <w:left w:val="single" w:color="000000" w:sz="4" w:space="0"/>
              <w:bottom w:val="single" w:color="auto" w:sz="4" w:space="0"/>
              <w:right w:val="single" w:color="000000" w:sz="4" w:space="0"/>
            </w:tcBorders>
            <w:vAlign w:val="center"/>
          </w:tcPr>
          <w:p>
            <w:pPr>
              <w:rPr>
                <w:rFonts w:ascii="宋体" w:cs="宋体"/>
                <w:color w:val="000000"/>
                <w:sz w:val="20"/>
                <w:szCs w:val="20"/>
              </w:rPr>
            </w:pPr>
          </w:p>
        </w:tc>
        <w:tc>
          <w:tcPr>
            <w:tcW w:w="495"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655"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726" w:type="dxa"/>
            <w:vMerge w:val="continue"/>
            <w:tcBorders>
              <w:top w:val="single" w:color="auto" w:sz="4" w:space="0"/>
              <w:bottom w:val="single" w:color="auto" w:sz="4" w:space="0"/>
              <w:right w:val="single" w:color="000000" w:sz="4" w:space="0"/>
            </w:tcBorders>
            <w:vAlign w:val="bottom"/>
          </w:tcPr>
          <w:p>
            <w:pPr>
              <w:rPr>
                <w:rFonts w:ascii="宋体" w:cs="宋体"/>
                <w:color w:val="000000"/>
                <w:sz w:val="20"/>
                <w:szCs w:val="20"/>
              </w:rPr>
            </w:pPr>
          </w:p>
        </w:tc>
        <w:tc>
          <w:tcPr>
            <w:tcW w:w="496"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27"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27"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29"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top w:val="single" w:color="auto" w:sz="4" w:space="0"/>
              <w:left w:val="single" w:color="000000" w:sz="4" w:space="0"/>
              <w:bottom w:val="single" w:color="000000" w:sz="4" w:space="0"/>
              <w:right w:val="single" w:color="000000" w:sz="4" w:space="0"/>
            </w:tcBorders>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栏次</w:t>
            </w:r>
          </w:p>
        </w:tc>
        <w:tc>
          <w:tcPr>
            <w:tcW w:w="495" w:type="dxa"/>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265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2726" w:type="dxa"/>
            <w:tcBorders>
              <w:top w:val="single" w:color="auto" w:sz="4" w:space="0"/>
              <w:bottom w:val="single" w:color="000000" w:sz="4" w:space="0"/>
              <w:right w:val="single" w:color="000000" w:sz="4" w:space="0"/>
            </w:tcBorders>
            <w:vAlign w:val="bottom"/>
          </w:tcPr>
          <w:p>
            <w:pPr>
              <w:widowControl/>
              <w:textAlignment w:val="bottom"/>
              <w:rPr>
                <w:rFonts w:ascii="宋体" w:cs="宋体"/>
                <w:color w:val="000000"/>
                <w:sz w:val="20"/>
                <w:szCs w:val="20"/>
              </w:rPr>
            </w:pPr>
            <w:r>
              <w:rPr>
                <w:rFonts w:hint="eastAsia" w:ascii="宋体" w:hAnsi="宋体" w:cs="宋体"/>
                <w:color w:val="000000"/>
                <w:kern w:val="0"/>
                <w:sz w:val="20"/>
                <w:szCs w:val="20"/>
              </w:rPr>
              <w:t>栏次</w:t>
            </w:r>
          </w:p>
        </w:tc>
        <w:tc>
          <w:tcPr>
            <w:tcW w:w="496" w:type="dxa"/>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1627" w:type="dxa"/>
            <w:gridSpan w:val="2"/>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1627" w:type="dxa"/>
            <w:gridSpan w:val="2"/>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1629"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一、一般公共预算财政拨款</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775.33</w:t>
            </w: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一、一般公共服务支出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28</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二、政府性基金预算财政拨款</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二、外交支出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29</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三、国防支出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30</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四、公共安全支出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31</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五、教育支出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32</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6</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六、科学技术支出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7</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七、文化体育与传媒支出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34</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8</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八、社会保障和就业支出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35</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310.03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310.03</w:t>
            </w: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9</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九、医疗卫生与计划生育支出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36</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421.07</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421.07</w:t>
            </w: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10</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十、节能环保支出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37</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11</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十一、城乡社区支出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38</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12</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十二、农林水支出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39</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13</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十三、交通运输支出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40</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14</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十四、资源勘探信息等支出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41</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15</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十五、商业服务业等支出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42</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16</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十六、金融支出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17</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十七、援助其他地区支出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44</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18</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十八、国土海洋气象等支出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45</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19</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十九、住房保障支出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46</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20</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二十、粮油物资储备支出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47</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21</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二十一、其他支出</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48</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20"/>
                <w:szCs w:val="20"/>
              </w:rPr>
            </w:pPr>
            <w:r>
              <w:rPr>
                <w:rFonts w:hint="eastAsia" w:ascii="宋体" w:hAnsi="宋体" w:cs="宋体"/>
                <w:b/>
                <w:color w:val="000000"/>
                <w:kern w:val="0"/>
                <w:sz w:val="20"/>
                <w:szCs w:val="20"/>
              </w:rPr>
              <w:t>本年收入合计</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22</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775.33</w:t>
            </w:r>
          </w:p>
        </w:tc>
        <w:tc>
          <w:tcPr>
            <w:tcW w:w="2726" w:type="dxa"/>
            <w:tcBorders>
              <w:bottom w:val="single" w:color="000000" w:sz="4" w:space="0"/>
              <w:right w:val="single" w:color="000000" w:sz="4" w:space="0"/>
            </w:tcBorders>
            <w:vAlign w:val="center"/>
          </w:tcPr>
          <w:p>
            <w:pPr>
              <w:widowControl/>
              <w:jc w:val="center"/>
              <w:textAlignment w:val="center"/>
              <w:rPr>
                <w:rFonts w:ascii="宋体" w:cs="宋体"/>
                <w:b/>
                <w:color w:val="000000"/>
                <w:sz w:val="20"/>
                <w:szCs w:val="20"/>
              </w:rPr>
            </w:pPr>
            <w:r>
              <w:rPr>
                <w:rFonts w:hint="eastAsia" w:ascii="宋体" w:hAnsi="宋体" w:cs="宋体"/>
                <w:b/>
                <w:color w:val="000000"/>
                <w:kern w:val="0"/>
                <w:sz w:val="20"/>
                <w:szCs w:val="20"/>
              </w:rPr>
              <w:t>本年支出合计</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49</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731.1</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731.1</w:t>
            </w: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年初财政拨款结转和结余</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23</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年末财政拨款结转和结余</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50</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44.23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44.23</w:t>
            </w: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一般公共预算财政拨款</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24</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jc w:val="left"/>
              <w:rPr>
                <w:rFonts w:ascii="宋体" w:cs="宋体"/>
                <w:color w:val="000000"/>
                <w:sz w:val="20"/>
                <w:szCs w:val="20"/>
              </w:rPr>
            </w:pP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51</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政府性基金预算财政拨款</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25</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jc w:val="left"/>
              <w:rPr>
                <w:rFonts w:ascii="宋体" w:cs="宋体"/>
                <w:color w:val="000000"/>
                <w:sz w:val="20"/>
                <w:szCs w:val="20"/>
              </w:rPr>
            </w:pP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52</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26</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726" w:type="dxa"/>
            <w:tcBorders>
              <w:bottom w:val="single" w:color="000000" w:sz="4" w:space="0"/>
              <w:right w:val="single" w:color="000000" w:sz="4" w:space="0"/>
            </w:tcBorders>
            <w:vAlign w:val="center"/>
          </w:tcPr>
          <w:p>
            <w:pPr>
              <w:jc w:val="left"/>
              <w:rPr>
                <w:rFonts w:ascii="宋体" w:cs="宋体"/>
                <w:color w:val="000000"/>
                <w:sz w:val="20"/>
                <w:szCs w:val="20"/>
              </w:rPr>
            </w:pP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2726"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000000"/>
                <w:sz w:val="20"/>
                <w:szCs w:val="20"/>
              </w:rPr>
            </w:pPr>
            <w:r>
              <w:rPr>
                <w:rFonts w:hint="eastAsia" w:ascii="宋体" w:hAnsi="宋体" w:cs="宋体"/>
                <w:b/>
                <w:color w:val="000000"/>
                <w:kern w:val="0"/>
                <w:sz w:val="20"/>
                <w:szCs w:val="20"/>
              </w:rPr>
              <w:t>总计</w:t>
            </w:r>
          </w:p>
        </w:tc>
        <w:tc>
          <w:tcPr>
            <w:tcW w:w="49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27</w:t>
            </w:r>
          </w:p>
        </w:tc>
        <w:tc>
          <w:tcPr>
            <w:tcW w:w="2655"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775.33</w:t>
            </w:r>
          </w:p>
        </w:tc>
        <w:tc>
          <w:tcPr>
            <w:tcW w:w="2726" w:type="dxa"/>
            <w:tcBorders>
              <w:bottom w:val="single" w:color="000000" w:sz="4" w:space="0"/>
              <w:right w:val="single" w:color="000000" w:sz="4" w:space="0"/>
            </w:tcBorders>
            <w:vAlign w:val="center"/>
          </w:tcPr>
          <w:p>
            <w:pPr>
              <w:widowControl/>
              <w:jc w:val="center"/>
              <w:textAlignment w:val="center"/>
              <w:rPr>
                <w:rFonts w:ascii="宋体" w:cs="宋体"/>
                <w:b/>
                <w:color w:val="000000"/>
                <w:sz w:val="20"/>
                <w:szCs w:val="20"/>
              </w:rPr>
            </w:pPr>
            <w:r>
              <w:rPr>
                <w:rFonts w:hint="eastAsia" w:ascii="宋体" w:hAnsi="宋体" w:cs="宋体"/>
                <w:b/>
                <w:color w:val="000000"/>
                <w:kern w:val="0"/>
                <w:sz w:val="20"/>
                <w:szCs w:val="20"/>
              </w:rPr>
              <w:t>总计</w:t>
            </w:r>
          </w:p>
        </w:tc>
        <w:tc>
          <w:tcPr>
            <w:tcW w:w="49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54</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775.33</w:t>
            </w:r>
          </w:p>
        </w:tc>
        <w:tc>
          <w:tcPr>
            <w:tcW w:w="1627" w:type="dxa"/>
            <w:gridSpan w:val="2"/>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hAnsi="宋体" w:cs="宋体"/>
                <w:color w:val="000000"/>
                <w:sz w:val="20"/>
                <w:szCs w:val="20"/>
              </w:rPr>
              <w:t>775.33</w:t>
            </w:r>
          </w:p>
        </w:tc>
        <w:tc>
          <w:tcPr>
            <w:tcW w:w="1629"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13981" w:type="dxa"/>
            <w:gridSpan w:val="10"/>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注：本表反映部门本年度一般公共预算财政拨款和政府性基金预算财政拨款的总收支和年末结转结余情况。</w:t>
            </w: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W w:w="13982" w:type="dxa"/>
        <w:tblInd w:w="0" w:type="dxa"/>
        <w:tblLayout w:type="fixed"/>
        <w:tblCellMar>
          <w:top w:w="15" w:type="dxa"/>
          <w:left w:w="15" w:type="dxa"/>
          <w:bottom w:w="15" w:type="dxa"/>
          <w:right w:w="15" w:type="dxa"/>
        </w:tblCellMar>
      </w:tblPr>
      <w:tblGrid>
        <w:gridCol w:w="640"/>
        <w:gridCol w:w="309"/>
        <w:gridCol w:w="829"/>
        <w:gridCol w:w="1137"/>
        <w:gridCol w:w="884"/>
        <w:gridCol w:w="3024"/>
        <w:gridCol w:w="3365"/>
        <w:gridCol w:w="214"/>
        <w:gridCol w:w="931"/>
        <w:gridCol w:w="2649"/>
      </w:tblGrid>
      <w:tr>
        <w:tblPrEx>
          <w:tblCellMar>
            <w:top w:w="15" w:type="dxa"/>
            <w:left w:w="15" w:type="dxa"/>
            <w:bottom w:w="15" w:type="dxa"/>
            <w:right w:w="15" w:type="dxa"/>
          </w:tblCellMar>
        </w:tblPrEx>
        <w:trPr>
          <w:trHeight w:val="375" w:hRule="atLeast"/>
        </w:trPr>
        <w:tc>
          <w:tcPr>
            <w:tcW w:w="13982" w:type="dxa"/>
            <w:gridSpan w:val="10"/>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一般公共预算财政拨款支出决算表</w:t>
            </w:r>
          </w:p>
        </w:tc>
      </w:tr>
      <w:tr>
        <w:tblPrEx>
          <w:tblCellMar>
            <w:top w:w="15" w:type="dxa"/>
            <w:left w:w="15" w:type="dxa"/>
            <w:bottom w:w="15" w:type="dxa"/>
            <w:right w:w="15" w:type="dxa"/>
          </w:tblCellMar>
        </w:tblPrEx>
        <w:trPr>
          <w:trHeight w:val="300" w:hRule="atLeast"/>
        </w:trPr>
        <w:tc>
          <w:tcPr>
            <w:tcW w:w="640" w:type="dxa"/>
            <w:vAlign w:val="center"/>
          </w:tcPr>
          <w:p>
            <w:pPr>
              <w:jc w:val="left"/>
              <w:rPr>
                <w:rFonts w:ascii="宋体" w:cs="宋体"/>
                <w:color w:val="000000"/>
                <w:sz w:val="18"/>
                <w:szCs w:val="18"/>
              </w:rPr>
            </w:pPr>
          </w:p>
        </w:tc>
        <w:tc>
          <w:tcPr>
            <w:tcW w:w="1138" w:type="dxa"/>
            <w:gridSpan w:val="2"/>
            <w:vAlign w:val="center"/>
          </w:tcPr>
          <w:p>
            <w:pPr>
              <w:jc w:val="left"/>
              <w:rPr>
                <w:rFonts w:ascii="宋体" w:cs="宋体"/>
                <w:color w:val="000000"/>
                <w:sz w:val="18"/>
                <w:szCs w:val="18"/>
              </w:rPr>
            </w:pPr>
          </w:p>
        </w:tc>
        <w:tc>
          <w:tcPr>
            <w:tcW w:w="1137" w:type="dxa"/>
            <w:vAlign w:val="center"/>
          </w:tcPr>
          <w:p>
            <w:pPr>
              <w:jc w:val="left"/>
              <w:rPr>
                <w:rFonts w:ascii="宋体" w:cs="宋体"/>
                <w:color w:val="000000"/>
                <w:sz w:val="18"/>
                <w:szCs w:val="18"/>
              </w:rPr>
            </w:pPr>
          </w:p>
        </w:tc>
        <w:tc>
          <w:tcPr>
            <w:tcW w:w="884" w:type="dxa"/>
            <w:vAlign w:val="center"/>
          </w:tcPr>
          <w:p>
            <w:pPr>
              <w:jc w:val="left"/>
              <w:rPr>
                <w:rFonts w:ascii="宋体" w:cs="宋体"/>
                <w:color w:val="000000"/>
                <w:sz w:val="18"/>
                <w:szCs w:val="18"/>
              </w:rPr>
            </w:pPr>
          </w:p>
        </w:tc>
        <w:tc>
          <w:tcPr>
            <w:tcW w:w="6389" w:type="dxa"/>
            <w:gridSpan w:val="2"/>
            <w:vAlign w:val="center"/>
          </w:tcPr>
          <w:p>
            <w:pPr>
              <w:jc w:val="left"/>
              <w:rPr>
                <w:rFonts w:ascii="宋体" w:cs="宋体"/>
                <w:color w:val="000000"/>
                <w:sz w:val="18"/>
                <w:szCs w:val="18"/>
              </w:rPr>
            </w:pPr>
          </w:p>
        </w:tc>
        <w:tc>
          <w:tcPr>
            <w:tcW w:w="1145" w:type="dxa"/>
            <w:gridSpan w:val="2"/>
            <w:vAlign w:val="center"/>
          </w:tcPr>
          <w:p>
            <w:pPr>
              <w:jc w:val="left"/>
              <w:rPr>
                <w:rFonts w:ascii="宋体" w:cs="宋体"/>
                <w:color w:val="000000"/>
                <w:sz w:val="18"/>
                <w:szCs w:val="18"/>
              </w:rPr>
            </w:pPr>
          </w:p>
        </w:tc>
        <w:tc>
          <w:tcPr>
            <w:tcW w:w="2649" w:type="dxa"/>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05</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3799" w:type="dxa"/>
            <w:gridSpan w:val="5"/>
            <w:tcBorders>
              <w:bottom w:val="single" w:color="auto" w:sz="4" w:space="0"/>
            </w:tcBorders>
            <w:vAlign w:val="center"/>
          </w:tcPr>
          <w:p>
            <w:pPr>
              <w:jc w:val="left"/>
              <w:rPr>
                <w:rFonts w:ascii="宋体" w:cs="宋体"/>
                <w:color w:val="000000"/>
                <w:sz w:val="22"/>
                <w:szCs w:val="22"/>
              </w:rPr>
            </w:pPr>
            <w:r>
              <w:rPr>
                <w:rFonts w:hint="eastAsia" w:ascii="宋体" w:hAnsi="宋体" w:cs="宋体"/>
                <w:color w:val="000000"/>
                <w:kern w:val="0"/>
                <w:sz w:val="22"/>
                <w:szCs w:val="22"/>
              </w:rPr>
              <w:t>部门：延津县社会医疗保险中心</w:t>
            </w:r>
          </w:p>
        </w:tc>
        <w:tc>
          <w:tcPr>
            <w:tcW w:w="6389" w:type="dxa"/>
            <w:gridSpan w:val="2"/>
            <w:tcBorders>
              <w:bottom w:val="single" w:color="auto" w:sz="4" w:space="0"/>
            </w:tcBorders>
            <w:vAlign w:val="center"/>
          </w:tcPr>
          <w:p>
            <w:pPr>
              <w:jc w:val="left"/>
              <w:rPr>
                <w:rFonts w:ascii="宋体" w:cs="宋体"/>
                <w:color w:val="000000"/>
                <w:sz w:val="18"/>
                <w:szCs w:val="18"/>
              </w:rPr>
            </w:pPr>
          </w:p>
        </w:tc>
        <w:tc>
          <w:tcPr>
            <w:tcW w:w="1145" w:type="dxa"/>
            <w:gridSpan w:val="2"/>
            <w:tcBorders>
              <w:bottom w:val="single" w:color="auto" w:sz="4" w:space="0"/>
            </w:tcBorders>
            <w:vAlign w:val="center"/>
          </w:tcPr>
          <w:p>
            <w:pPr>
              <w:jc w:val="left"/>
              <w:rPr>
                <w:rFonts w:ascii="宋体" w:cs="宋体"/>
                <w:color w:val="000000"/>
                <w:sz w:val="18"/>
                <w:szCs w:val="18"/>
              </w:rPr>
            </w:pPr>
          </w:p>
        </w:tc>
        <w:tc>
          <w:tcPr>
            <w:tcW w:w="2649" w:type="dxa"/>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3799" w:type="dxa"/>
            <w:gridSpan w:val="5"/>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10183" w:type="dxa"/>
            <w:gridSpan w:val="5"/>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本年支出</w:t>
            </w:r>
          </w:p>
        </w:tc>
      </w:tr>
      <w:tr>
        <w:tblPrEx>
          <w:tblCellMar>
            <w:top w:w="15" w:type="dxa"/>
            <w:left w:w="15" w:type="dxa"/>
            <w:bottom w:w="15" w:type="dxa"/>
            <w:right w:w="15" w:type="dxa"/>
          </w:tblCellMar>
        </w:tblPrEx>
        <w:trPr>
          <w:trHeight w:val="312" w:hRule="atLeast"/>
        </w:trPr>
        <w:tc>
          <w:tcPr>
            <w:tcW w:w="949" w:type="dxa"/>
            <w:gridSpan w:val="2"/>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功能分类科目编码</w:t>
            </w:r>
          </w:p>
        </w:tc>
        <w:tc>
          <w:tcPr>
            <w:tcW w:w="2850" w:type="dxa"/>
            <w:gridSpan w:val="3"/>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3024"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小计</w:t>
            </w:r>
          </w:p>
        </w:tc>
        <w:tc>
          <w:tcPr>
            <w:tcW w:w="3579" w:type="dxa"/>
            <w:gridSpan w:val="2"/>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基本支出</w:t>
            </w:r>
          </w:p>
        </w:tc>
        <w:tc>
          <w:tcPr>
            <w:tcW w:w="3580" w:type="dxa"/>
            <w:gridSpan w:val="2"/>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项目支出</w:t>
            </w:r>
          </w:p>
        </w:tc>
      </w:tr>
      <w:tr>
        <w:tblPrEx>
          <w:tblCellMar>
            <w:top w:w="15" w:type="dxa"/>
            <w:left w:w="15" w:type="dxa"/>
            <w:bottom w:w="15" w:type="dxa"/>
            <w:right w:w="15" w:type="dxa"/>
          </w:tblCellMar>
        </w:tblPrEx>
        <w:trPr>
          <w:trHeight w:val="312" w:hRule="atLeast"/>
        </w:trPr>
        <w:tc>
          <w:tcPr>
            <w:tcW w:w="949" w:type="dxa"/>
            <w:gridSpan w:val="2"/>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宋体"/>
                <w:color w:val="000000"/>
                <w:sz w:val="20"/>
                <w:szCs w:val="20"/>
              </w:rPr>
            </w:pPr>
          </w:p>
        </w:tc>
        <w:tc>
          <w:tcPr>
            <w:tcW w:w="2850" w:type="dxa"/>
            <w:gridSpan w:val="3"/>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024"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579"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58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12" w:hRule="atLeast"/>
        </w:trPr>
        <w:tc>
          <w:tcPr>
            <w:tcW w:w="949" w:type="dxa"/>
            <w:gridSpan w:val="2"/>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宋体"/>
                <w:color w:val="000000"/>
                <w:sz w:val="20"/>
                <w:szCs w:val="20"/>
              </w:rPr>
            </w:pPr>
          </w:p>
        </w:tc>
        <w:tc>
          <w:tcPr>
            <w:tcW w:w="2850" w:type="dxa"/>
            <w:gridSpan w:val="3"/>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024"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579"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358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799" w:type="dxa"/>
            <w:gridSpan w:val="5"/>
            <w:tcBorders>
              <w:top w:val="single" w:color="auto"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栏次</w:t>
            </w:r>
          </w:p>
        </w:tc>
        <w:tc>
          <w:tcPr>
            <w:tcW w:w="3024"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3579" w:type="dxa"/>
            <w:gridSpan w:val="2"/>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3580" w:type="dxa"/>
            <w:gridSpan w:val="2"/>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r>
      <w:tr>
        <w:tblPrEx>
          <w:tblCellMar>
            <w:top w:w="15" w:type="dxa"/>
            <w:left w:w="15" w:type="dxa"/>
            <w:bottom w:w="15" w:type="dxa"/>
            <w:right w:w="15" w:type="dxa"/>
          </w:tblCellMar>
        </w:tblPrEx>
        <w:trPr>
          <w:trHeight w:val="300" w:hRule="atLeast"/>
        </w:trPr>
        <w:tc>
          <w:tcPr>
            <w:tcW w:w="3799" w:type="dxa"/>
            <w:gridSpan w:val="5"/>
            <w:tcBorders>
              <w:left w:val="single" w:color="000000" w:sz="4" w:space="0"/>
              <w:bottom w:val="single" w:color="000000" w:sz="4" w:space="0"/>
              <w:right w:val="single" w:color="000000" w:sz="4" w:space="0"/>
            </w:tcBorders>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合计</w:t>
            </w:r>
          </w:p>
        </w:tc>
        <w:tc>
          <w:tcPr>
            <w:tcW w:w="3024" w:type="dxa"/>
            <w:tcBorders>
              <w:bottom w:val="single" w:color="000000" w:sz="4" w:space="0"/>
              <w:right w:val="single" w:color="000000" w:sz="4" w:space="0"/>
            </w:tcBorders>
            <w:vAlign w:val="center"/>
          </w:tcPr>
          <w:p>
            <w:pPr>
              <w:jc w:val="right"/>
              <w:rPr>
                <w:rFonts w:ascii="宋体" w:cs="宋体"/>
                <w:b/>
                <w:color w:val="000000"/>
                <w:sz w:val="20"/>
                <w:szCs w:val="20"/>
              </w:rPr>
            </w:pPr>
            <w:r>
              <w:rPr>
                <w:rFonts w:hint="eastAsia" w:ascii="宋体" w:cs="宋体"/>
                <w:b/>
                <w:color w:val="000000"/>
                <w:sz w:val="20"/>
                <w:szCs w:val="20"/>
              </w:rPr>
              <w:t>731.1</w:t>
            </w:r>
          </w:p>
        </w:tc>
        <w:tc>
          <w:tcPr>
            <w:tcW w:w="3579" w:type="dxa"/>
            <w:gridSpan w:val="2"/>
            <w:tcBorders>
              <w:bottom w:val="single" w:color="000000" w:sz="4" w:space="0"/>
              <w:right w:val="single" w:color="000000" w:sz="4" w:space="0"/>
            </w:tcBorders>
            <w:vAlign w:val="center"/>
          </w:tcPr>
          <w:p>
            <w:pPr>
              <w:jc w:val="right"/>
              <w:rPr>
                <w:rFonts w:ascii="宋体" w:cs="宋体"/>
                <w:b/>
                <w:color w:val="000000"/>
                <w:sz w:val="20"/>
                <w:szCs w:val="20"/>
              </w:rPr>
            </w:pPr>
            <w:r>
              <w:rPr>
                <w:rFonts w:hint="eastAsia" w:ascii="宋体" w:cs="宋体"/>
                <w:b/>
                <w:color w:val="000000"/>
                <w:sz w:val="20"/>
                <w:szCs w:val="20"/>
              </w:rPr>
              <w:t>731.1</w:t>
            </w:r>
          </w:p>
        </w:tc>
        <w:tc>
          <w:tcPr>
            <w:tcW w:w="3580" w:type="dxa"/>
            <w:gridSpan w:val="2"/>
            <w:tcBorders>
              <w:bottom w:val="single" w:color="000000" w:sz="4" w:space="0"/>
              <w:right w:val="single" w:color="000000" w:sz="4" w:space="0"/>
            </w:tcBorders>
            <w:vAlign w:val="center"/>
          </w:tcPr>
          <w:p>
            <w:pPr>
              <w:jc w:val="right"/>
              <w:rPr>
                <w:rFonts w:ascii="宋体" w:cs="宋体"/>
                <w:b/>
                <w:color w:val="000000"/>
                <w:sz w:val="20"/>
                <w:szCs w:val="20"/>
              </w:rPr>
            </w:pPr>
          </w:p>
        </w:tc>
      </w:tr>
      <w:tr>
        <w:tblPrEx>
          <w:tblCellMar>
            <w:top w:w="15" w:type="dxa"/>
            <w:left w:w="15" w:type="dxa"/>
            <w:bottom w:w="15" w:type="dxa"/>
            <w:right w:w="15" w:type="dxa"/>
          </w:tblCellMar>
        </w:tblPrEx>
        <w:trPr>
          <w:trHeight w:val="300" w:hRule="atLeast"/>
        </w:trPr>
        <w:tc>
          <w:tcPr>
            <w:tcW w:w="949" w:type="dxa"/>
            <w:gridSpan w:val="2"/>
            <w:tcBorders>
              <w:left w:val="single" w:color="000000" w:sz="4" w:space="0"/>
              <w:bottom w:val="single" w:color="auto" w:sz="4" w:space="0"/>
              <w:right w:val="single" w:color="000000" w:sz="4" w:space="0"/>
            </w:tcBorders>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208</w:t>
            </w:r>
          </w:p>
        </w:tc>
        <w:tc>
          <w:tcPr>
            <w:tcW w:w="2850" w:type="dxa"/>
            <w:gridSpan w:val="3"/>
            <w:tcBorders>
              <w:bottom w:val="single" w:color="auto"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社会保障和就业支出</w:t>
            </w:r>
          </w:p>
        </w:tc>
        <w:tc>
          <w:tcPr>
            <w:tcW w:w="3024" w:type="dxa"/>
            <w:tcBorders>
              <w:bottom w:val="single" w:color="auto"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310.03</w:t>
            </w:r>
          </w:p>
        </w:tc>
        <w:tc>
          <w:tcPr>
            <w:tcW w:w="3579" w:type="dxa"/>
            <w:gridSpan w:val="2"/>
            <w:tcBorders>
              <w:bottom w:val="single" w:color="auto" w:sz="4" w:space="0"/>
              <w:right w:val="single" w:color="000000" w:sz="4" w:space="0"/>
            </w:tcBorders>
            <w:vAlign w:val="center"/>
          </w:tcPr>
          <w:p>
            <w:pPr>
              <w:widowControl/>
              <w:jc w:val="right"/>
              <w:textAlignment w:val="center"/>
              <w:rPr>
                <w:rFonts w:ascii="宋体" w:hAnsi="宋体" w:cs="宋体"/>
                <w:color w:val="000000"/>
                <w:sz w:val="20"/>
                <w:szCs w:val="20"/>
              </w:rPr>
            </w:pPr>
            <w:r>
              <w:rPr>
                <w:rFonts w:hint="eastAsia" w:ascii="宋体" w:hAnsi="宋体" w:cs="宋体"/>
                <w:color w:val="000000"/>
                <w:sz w:val="20"/>
                <w:szCs w:val="20"/>
              </w:rPr>
              <w:t>310.03</w:t>
            </w:r>
          </w:p>
        </w:tc>
        <w:tc>
          <w:tcPr>
            <w:tcW w:w="3580" w:type="dxa"/>
            <w:gridSpan w:val="2"/>
            <w:tcBorders>
              <w:bottom w:val="single" w:color="auto" w:sz="4" w:space="0"/>
              <w:right w:val="single" w:color="000000" w:sz="4" w:space="0"/>
            </w:tcBorders>
            <w:vAlign w:val="center"/>
          </w:tcPr>
          <w:p>
            <w:pPr>
              <w:jc w:val="right"/>
              <w:rPr>
                <w:rFonts w:ascii="宋体" w:hAnsi="宋体" w:cs="宋体"/>
                <w:color w:val="000000"/>
                <w:sz w:val="20"/>
                <w:szCs w:val="20"/>
              </w:rPr>
            </w:pPr>
          </w:p>
        </w:tc>
      </w:tr>
      <w:tr>
        <w:tblPrEx>
          <w:tblCellMar>
            <w:top w:w="15" w:type="dxa"/>
            <w:left w:w="15" w:type="dxa"/>
            <w:bottom w:w="15" w:type="dxa"/>
            <w:right w:w="15" w:type="dxa"/>
          </w:tblCellMar>
        </w:tblPrEx>
        <w:trPr>
          <w:trHeight w:val="302"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20801</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人力资源和社会保障管理事务</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cs="宋体"/>
                <w:color w:val="000000"/>
                <w:sz w:val="20"/>
                <w:szCs w:val="20"/>
              </w:rPr>
            </w:pPr>
            <w:r>
              <w:rPr>
                <w:rFonts w:hint="eastAsia" w:ascii="宋体" w:cs="宋体"/>
                <w:color w:val="000000"/>
                <w:sz w:val="20"/>
                <w:szCs w:val="20"/>
              </w:rPr>
              <w:t>269.82</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tabs>
                <w:tab w:val="center" w:pos="1774"/>
                <w:tab w:val="right" w:pos="3669"/>
              </w:tabs>
              <w:jc w:val="left"/>
              <w:textAlignment w:val="center"/>
              <w:rPr>
                <w:rFonts w:ascii="宋体" w:cs="宋体"/>
                <w:color w:val="000000"/>
                <w:sz w:val="20"/>
                <w:szCs w:val="20"/>
              </w:rPr>
            </w:pPr>
            <w:r>
              <w:rPr>
                <w:rFonts w:hint="eastAsia" w:ascii="宋体" w:hAnsi="宋体" w:cs="宋体"/>
                <w:color w:val="000000"/>
                <w:kern w:val="0"/>
                <w:sz w:val="20"/>
                <w:szCs w:val="20"/>
              </w:rPr>
              <w:tab/>
            </w:r>
            <w:r>
              <w:rPr>
                <w:rFonts w:hint="eastAsia" w:ascii="宋体" w:hAnsi="宋体" w:cs="宋体"/>
                <w:color w:val="000000"/>
                <w:kern w:val="0"/>
                <w:sz w:val="20"/>
                <w:szCs w:val="20"/>
              </w:rPr>
              <w:t xml:space="preserve">                           269.82</w:t>
            </w:r>
            <w:r>
              <w:rPr>
                <w:rFonts w:hint="eastAsia" w:ascii="宋体" w:hAnsi="宋体" w:cs="宋体"/>
                <w:color w:val="000000"/>
                <w:kern w:val="0"/>
                <w:sz w:val="20"/>
                <w:szCs w:val="20"/>
              </w:rPr>
              <w:tab/>
            </w:r>
            <w:r>
              <w:rPr>
                <w:rFonts w:hint="eastAsia" w:ascii="宋体" w:hAnsi="宋体" w:cs="宋体"/>
                <w:color w:val="000000"/>
                <w:kern w:val="0"/>
                <w:sz w:val="20"/>
                <w:szCs w:val="20"/>
              </w:rPr>
              <w:t>2</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2080109</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社会保险经办机构</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269.82</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20805</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行政事业单位离退休</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2080505</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机关事业单位基本养老保险缴费支出</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jc w:val="right"/>
              <w:textAlignment w:val="center"/>
              <w:rPr>
                <w:rFonts w:ascii="宋体" w:hAnsi="宋体" w:cs="宋体"/>
                <w:color w:val="000000"/>
                <w:kern w:val="0"/>
                <w:sz w:val="20"/>
                <w:szCs w:val="20"/>
              </w:rPr>
            </w:pPr>
            <w:r>
              <w:rPr>
                <w:rFonts w:hint="eastAsia" w:ascii="宋体" w:hAnsi="宋体" w:cs="宋体"/>
                <w:color w:val="000000"/>
                <w:kern w:val="0"/>
                <w:sz w:val="20"/>
                <w:szCs w:val="20"/>
              </w:rPr>
              <w:t>40.21</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2"/>
                <w:szCs w:val="22"/>
              </w:rPr>
              <w:t>医疗卫生与计划生育支出</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200" w:firstLineChars="11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421.07</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2800" w:firstLineChars="1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421.07</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行政事业单位医疗</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200" w:firstLineChars="11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321.07</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2800" w:firstLineChars="1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321.07</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2101102</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事业单位医疗</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200" w:firstLineChars="11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12.07</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2800" w:firstLineChars="14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12.07</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2101199</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其他行政事业单位医疗支出</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400" w:firstLineChars="12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309</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3200" w:firstLineChars="1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309</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21013</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医疗救助</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400" w:firstLineChars="12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3200" w:firstLineChars="1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949"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2101202</w:t>
            </w:r>
          </w:p>
        </w:tc>
        <w:tc>
          <w:tcPr>
            <w:tcW w:w="2850" w:type="dxa"/>
            <w:gridSpan w:val="3"/>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城乡医疗救助</w:t>
            </w:r>
          </w:p>
        </w:tc>
        <w:tc>
          <w:tcPr>
            <w:tcW w:w="3024" w:type="dxa"/>
            <w:tcBorders>
              <w:top w:val="single" w:color="auto" w:sz="4" w:space="0"/>
              <w:left w:val="single" w:color="auto" w:sz="4" w:space="0"/>
              <w:bottom w:val="single" w:color="auto" w:sz="4" w:space="0"/>
              <w:right w:val="single" w:color="auto" w:sz="4" w:space="0"/>
            </w:tcBorders>
            <w:vAlign w:val="center"/>
          </w:tcPr>
          <w:p>
            <w:pPr>
              <w:widowControl/>
              <w:ind w:firstLine="2400" w:firstLineChars="12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3579" w:type="dxa"/>
            <w:gridSpan w:val="2"/>
            <w:tcBorders>
              <w:top w:val="single" w:color="auto" w:sz="4" w:space="0"/>
              <w:left w:val="single" w:color="auto" w:sz="4" w:space="0"/>
              <w:bottom w:val="single" w:color="auto" w:sz="4" w:space="0"/>
              <w:right w:val="single" w:color="auto" w:sz="4" w:space="0"/>
            </w:tcBorders>
            <w:vAlign w:val="center"/>
          </w:tcPr>
          <w:p>
            <w:pPr>
              <w:widowControl/>
              <w:ind w:firstLine="3200" w:firstLineChars="1600"/>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100</w:t>
            </w:r>
          </w:p>
        </w:tc>
        <w:tc>
          <w:tcPr>
            <w:tcW w:w="3580" w:type="dxa"/>
            <w:gridSpan w:val="2"/>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tcBorders>
              <w:top w:val="single" w:color="auto" w:sz="4" w:space="0"/>
              <w:left w:val="single" w:color="auto" w:sz="4" w:space="0"/>
              <w:bottom w:val="single" w:color="auto" w:sz="4" w:space="0"/>
              <w:right w:val="single" w:color="auto" w:sz="4" w:space="0"/>
            </w:tcBorders>
            <w:vAlign w:val="center"/>
          </w:tcPr>
          <w:p>
            <w:pPr>
              <w:widowControl/>
              <w:jc w:val="left"/>
              <w:textAlignment w:val="center"/>
              <w:rPr>
                <w:rFonts w:ascii="宋体" w:hAnsi="宋体" w:cs="宋体"/>
                <w:color w:val="000000"/>
                <w:kern w:val="0"/>
                <w:sz w:val="20"/>
                <w:szCs w:val="20"/>
              </w:rPr>
            </w:pPr>
            <w:r>
              <w:rPr>
                <w:rFonts w:hint="eastAsia" w:ascii="宋体" w:hAnsi="宋体" w:cs="宋体"/>
                <w:color w:val="000000"/>
                <w:kern w:val="0"/>
                <w:sz w:val="20"/>
                <w:szCs w:val="20"/>
              </w:rPr>
              <w:t>注：本表反映部门本年度一般公共预算财政拨款支出情况。</w:t>
            </w:r>
          </w:p>
        </w:tc>
      </w:tr>
      <w:tr>
        <w:tblPrEx>
          <w:tblCellMar>
            <w:top w:w="15" w:type="dxa"/>
            <w:left w:w="15" w:type="dxa"/>
            <w:bottom w:w="15" w:type="dxa"/>
            <w:right w:w="15" w:type="dxa"/>
          </w:tblCellMar>
        </w:tblPrEx>
        <w:trPr>
          <w:trHeight w:val="300" w:hRule="atLeast"/>
        </w:trPr>
        <w:tc>
          <w:tcPr>
            <w:tcW w:w="13982" w:type="dxa"/>
            <w:gridSpan w:val="10"/>
            <w:tcBorders>
              <w:top w:val="single" w:color="auto" w:sz="4" w:space="0"/>
            </w:tcBorders>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vAlign w:val="center"/>
          </w:tcPr>
          <w:p>
            <w:pPr>
              <w:widowControl/>
              <w:jc w:val="left"/>
              <w:textAlignment w:val="center"/>
              <w:rPr>
                <w:rFonts w:ascii="宋体" w:hAnsi="宋体" w:cs="宋体"/>
                <w:color w:val="000000"/>
                <w:kern w:val="0"/>
                <w:sz w:val="20"/>
                <w:szCs w:val="20"/>
              </w:rPr>
            </w:pPr>
          </w:p>
        </w:tc>
      </w:tr>
      <w:tr>
        <w:tblPrEx>
          <w:tblCellMar>
            <w:top w:w="15" w:type="dxa"/>
            <w:left w:w="15" w:type="dxa"/>
            <w:bottom w:w="15" w:type="dxa"/>
            <w:right w:w="15" w:type="dxa"/>
          </w:tblCellMar>
        </w:tblPrEx>
        <w:trPr>
          <w:trHeight w:val="300" w:hRule="atLeast"/>
        </w:trPr>
        <w:tc>
          <w:tcPr>
            <w:tcW w:w="13982" w:type="dxa"/>
            <w:gridSpan w:val="10"/>
            <w:vAlign w:val="center"/>
          </w:tcPr>
          <w:p>
            <w:pPr>
              <w:widowControl/>
              <w:jc w:val="left"/>
              <w:textAlignment w:val="center"/>
              <w:rPr>
                <w:rFonts w:ascii="宋体" w:hAnsi="宋体" w:cs="宋体"/>
                <w:color w:val="000000"/>
                <w:kern w:val="0"/>
                <w:sz w:val="20"/>
                <w:szCs w:val="20"/>
              </w:rPr>
            </w:pP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W w:w="13982" w:type="dxa"/>
        <w:tblInd w:w="0" w:type="dxa"/>
        <w:tblLayout w:type="fixed"/>
        <w:tblCellMar>
          <w:top w:w="15" w:type="dxa"/>
          <w:left w:w="15" w:type="dxa"/>
          <w:bottom w:w="15" w:type="dxa"/>
          <w:right w:w="15" w:type="dxa"/>
        </w:tblCellMar>
      </w:tblPr>
      <w:tblGrid>
        <w:gridCol w:w="601"/>
        <w:gridCol w:w="2656"/>
        <w:gridCol w:w="1301"/>
        <w:gridCol w:w="601"/>
        <w:gridCol w:w="2657"/>
        <w:gridCol w:w="1301"/>
        <w:gridCol w:w="601"/>
        <w:gridCol w:w="2657"/>
        <w:gridCol w:w="1607"/>
      </w:tblGrid>
      <w:tr>
        <w:tblPrEx>
          <w:tblCellMar>
            <w:top w:w="15" w:type="dxa"/>
            <w:left w:w="15" w:type="dxa"/>
            <w:bottom w:w="15" w:type="dxa"/>
            <w:right w:w="15" w:type="dxa"/>
          </w:tblCellMar>
        </w:tblPrEx>
        <w:trPr>
          <w:trHeight w:val="375" w:hRule="atLeast"/>
        </w:trPr>
        <w:tc>
          <w:tcPr>
            <w:tcW w:w="13982" w:type="dxa"/>
            <w:gridSpan w:val="9"/>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一般公共预算财政拨款基本支出决算表</w:t>
            </w:r>
          </w:p>
        </w:tc>
      </w:tr>
      <w:tr>
        <w:tblPrEx>
          <w:tblCellMar>
            <w:top w:w="15" w:type="dxa"/>
            <w:left w:w="15" w:type="dxa"/>
            <w:bottom w:w="15" w:type="dxa"/>
            <w:right w:w="15" w:type="dxa"/>
          </w:tblCellMar>
        </w:tblPrEx>
        <w:trPr>
          <w:trHeight w:val="300" w:hRule="atLeast"/>
        </w:trPr>
        <w:tc>
          <w:tcPr>
            <w:tcW w:w="601" w:type="dxa"/>
            <w:vAlign w:val="center"/>
          </w:tcPr>
          <w:p>
            <w:pPr>
              <w:jc w:val="left"/>
              <w:rPr>
                <w:rFonts w:ascii="宋体" w:cs="宋体"/>
                <w:color w:val="000000"/>
                <w:sz w:val="18"/>
                <w:szCs w:val="18"/>
              </w:rPr>
            </w:pPr>
          </w:p>
        </w:tc>
        <w:tc>
          <w:tcPr>
            <w:tcW w:w="2656" w:type="dxa"/>
            <w:vAlign w:val="center"/>
          </w:tcPr>
          <w:p>
            <w:pPr>
              <w:jc w:val="left"/>
              <w:rPr>
                <w:rFonts w:ascii="宋体" w:cs="宋体"/>
                <w:color w:val="000000"/>
                <w:sz w:val="18"/>
                <w:szCs w:val="18"/>
              </w:rPr>
            </w:pPr>
          </w:p>
        </w:tc>
        <w:tc>
          <w:tcPr>
            <w:tcW w:w="1301" w:type="dxa"/>
            <w:vAlign w:val="center"/>
          </w:tcPr>
          <w:p>
            <w:pPr>
              <w:jc w:val="left"/>
              <w:rPr>
                <w:rFonts w:ascii="宋体" w:cs="宋体"/>
                <w:color w:val="000000"/>
                <w:sz w:val="18"/>
                <w:szCs w:val="18"/>
              </w:rPr>
            </w:pPr>
          </w:p>
        </w:tc>
        <w:tc>
          <w:tcPr>
            <w:tcW w:w="601" w:type="dxa"/>
            <w:vAlign w:val="center"/>
          </w:tcPr>
          <w:p>
            <w:pPr>
              <w:jc w:val="left"/>
              <w:rPr>
                <w:rFonts w:ascii="宋体" w:cs="宋体"/>
                <w:color w:val="000000"/>
                <w:sz w:val="18"/>
                <w:szCs w:val="18"/>
              </w:rPr>
            </w:pPr>
          </w:p>
        </w:tc>
        <w:tc>
          <w:tcPr>
            <w:tcW w:w="2657" w:type="dxa"/>
            <w:vAlign w:val="center"/>
          </w:tcPr>
          <w:p>
            <w:pPr>
              <w:jc w:val="left"/>
              <w:rPr>
                <w:rFonts w:ascii="宋体" w:cs="宋体"/>
                <w:color w:val="000000"/>
                <w:sz w:val="18"/>
                <w:szCs w:val="18"/>
              </w:rPr>
            </w:pPr>
          </w:p>
        </w:tc>
        <w:tc>
          <w:tcPr>
            <w:tcW w:w="1301" w:type="dxa"/>
            <w:vAlign w:val="center"/>
          </w:tcPr>
          <w:p>
            <w:pPr>
              <w:jc w:val="left"/>
              <w:rPr>
                <w:rFonts w:ascii="宋体" w:cs="宋体"/>
                <w:color w:val="000000"/>
                <w:sz w:val="18"/>
                <w:szCs w:val="18"/>
              </w:rPr>
            </w:pPr>
          </w:p>
        </w:tc>
        <w:tc>
          <w:tcPr>
            <w:tcW w:w="601" w:type="dxa"/>
            <w:vAlign w:val="center"/>
          </w:tcPr>
          <w:p>
            <w:pPr>
              <w:jc w:val="left"/>
              <w:rPr>
                <w:rFonts w:ascii="宋体" w:cs="宋体"/>
                <w:color w:val="000000"/>
                <w:sz w:val="18"/>
                <w:szCs w:val="18"/>
              </w:rPr>
            </w:pPr>
          </w:p>
        </w:tc>
        <w:tc>
          <w:tcPr>
            <w:tcW w:w="2657" w:type="dxa"/>
            <w:vAlign w:val="center"/>
          </w:tcPr>
          <w:p>
            <w:pPr>
              <w:jc w:val="left"/>
              <w:rPr>
                <w:rFonts w:ascii="宋体" w:cs="宋体"/>
                <w:color w:val="000000"/>
                <w:sz w:val="18"/>
                <w:szCs w:val="18"/>
              </w:rPr>
            </w:pPr>
          </w:p>
        </w:tc>
        <w:tc>
          <w:tcPr>
            <w:tcW w:w="1607" w:type="dxa"/>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06</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5159" w:type="dxa"/>
            <w:gridSpan w:val="4"/>
            <w:tcBorders>
              <w:bottom w:val="single" w:color="auto" w:sz="4" w:space="0"/>
            </w:tcBorders>
            <w:vAlign w:val="center"/>
          </w:tcPr>
          <w:p>
            <w:pPr>
              <w:jc w:val="left"/>
              <w:rPr>
                <w:rFonts w:ascii="宋体" w:cs="宋体"/>
                <w:color w:val="000000"/>
                <w:sz w:val="18"/>
                <w:szCs w:val="18"/>
              </w:rPr>
            </w:pPr>
            <w:r>
              <w:rPr>
                <w:rFonts w:hint="eastAsia" w:ascii="宋体" w:hAnsi="宋体" w:cs="宋体"/>
                <w:color w:val="000000"/>
                <w:kern w:val="0"/>
                <w:sz w:val="22"/>
                <w:szCs w:val="22"/>
              </w:rPr>
              <w:t>部门：延津县社会医疗保险中心</w:t>
            </w:r>
          </w:p>
        </w:tc>
        <w:tc>
          <w:tcPr>
            <w:tcW w:w="2657" w:type="dxa"/>
            <w:tcBorders>
              <w:bottom w:val="single" w:color="auto" w:sz="4" w:space="0"/>
            </w:tcBorders>
            <w:vAlign w:val="center"/>
          </w:tcPr>
          <w:p>
            <w:pPr>
              <w:jc w:val="center"/>
              <w:rPr>
                <w:rFonts w:ascii="宋体" w:cs="宋体"/>
                <w:color w:val="000000"/>
                <w:sz w:val="22"/>
                <w:szCs w:val="22"/>
              </w:rPr>
            </w:pPr>
          </w:p>
        </w:tc>
        <w:tc>
          <w:tcPr>
            <w:tcW w:w="1301" w:type="dxa"/>
            <w:tcBorders>
              <w:bottom w:val="single" w:color="auto" w:sz="4" w:space="0"/>
            </w:tcBorders>
            <w:vAlign w:val="center"/>
          </w:tcPr>
          <w:p>
            <w:pPr>
              <w:jc w:val="left"/>
              <w:rPr>
                <w:rFonts w:ascii="宋体" w:cs="宋体"/>
                <w:color w:val="000000"/>
                <w:sz w:val="18"/>
                <w:szCs w:val="18"/>
              </w:rPr>
            </w:pPr>
          </w:p>
        </w:tc>
        <w:tc>
          <w:tcPr>
            <w:tcW w:w="601" w:type="dxa"/>
            <w:tcBorders>
              <w:bottom w:val="single" w:color="auto" w:sz="4" w:space="0"/>
            </w:tcBorders>
            <w:vAlign w:val="center"/>
          </w:tcPr>
          <w:p>
            <w:pPr>
              <w:jc w:val="left"/>
              <w:rPr>
                <w:rFonts w:ascii="宋体" w:cs="宋体"/>
                <w:color w:val="000000"/>
                <w:sz w:val="18"/>
                <w:szCs w:val="18"/>
              </w:rPr>
            </w:pPr>
          </w:p>
        </w:tc>
        <w:tc>
          <w:tcPr>
            <w:tcW w:w="2657" w:type="dxa"/>
            <w:tcBorders>
              <w:bottom w:val="single" w:color="auto" w:sz="4" w:space="0"/>
            </w:tcBorders>
            <w:vAlign w:val="center"/>
          </w:tcPr>
          <w:p>
            <w:pPr>
              <w:jc w:val="left"/>
              <w:rPr>
                <w:rFonts w:ascii="宋体" w:cs="宋体"/>
                <w:color w:val="000000"/>
                <w:sz w:val="18"/>
                <w:szCs w:val="18"/>
              </w:rPr>
            </w:pPr>
          </w:p>
        </w:tc>
        <w:tc>
          <w:tcPr>
            <w:tcW w:w="1607" w:type="dxa"/>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4558" w:type="dxa"/>
            <w:gridSpan w:val="3"/>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人员经费</w:t>
            </w:r>
          </w:p>
        </w:tc>
        <w:tc>
          <w:tcPr>
            <w:tcW w:w="9424" w:type="dxa"/>
            <w:gridSpan w:val="6"/>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公用经费</w:t>
            </w:r>
          </w:p>
        </w:tc>
      </w:tr>
      <w:tr>
        <w:tblPrEx>
          <w:tblCellMar>
            <w:top w:w="15" w:type="dxa"/>
            <w:left w:w="15" w:type="dxa"/>
            <w:bottom w:w="15" w:type="dxa"/>
            <w:right w:w="15" w:type="dxa"/>
          </w:tblCellMar>
        </w:tblPrEx>
        <w:trPr>
          <w:trHeight w:val="312" w:hRule="atLeast"/>
        </w:trPr>
        <w:tc>
          <w:tcPr>
            <w:tcW w:w="601"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经济分类科目编码</w:t>
            </w:r>
          </w:p>
        </w:tc>
        <w:tc>
          <w:tcPr>
            <w:tcW w:w="2656"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130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c>
          <w:tcPr>
            <w:tcW w:w="60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经济分类科目编码</w:t>
            </w:r>
          </w:p>
        </w:tc>
        <w:tc>
          <w:tcPr>
            <w:tcW w:w="2657"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130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c>
          <w:tcPr>
            <w:tcW w:w="60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经济分类科目编码</w:t>
            </w:r>
          </w:p>
        </w:tc>
        <w:tc>
          <w:tcPr>
            <w:tcW w:w="2657"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1607"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金额</w:t>
            </w:r>
          </w:p>
        </w:tc>
      </w:tr>
      <w:tr>
        <w:tblPrEx>
          <w:tblCellMar>
            <w:top w:w="15" w:type="dxa"/>
            <w:left w:w="15" w:type="dxa"/>
            <w:bottom w:w="15" w:type="dxa"/>
            <w:right w:w="15" w:type="dxa"/>
          </w:tblCellMar>
        </w:tblPrEx>
        <w:trPr>
          <w:trHeight w:val="600" w:hRule="atLeast"/>
        </w:trPr>
        <w:tc>
          <w:tcPr>
            <w:tcW w:w="601" w:type="dxa"/>
            <w:vMerge w:val="continue"/>
            <w:tcBorders>
              <w:top w:val="single" w:color="auto" w:sz="4" w:space="0"/>
              <w:left w:val="single" w:color="000000" w:sz="4" w:space="0"/>
              <w:bottom w:val="single" w:color="auto" w:sz="4" w:space="0"/>
              <w:right w:val="single" w:color="000000" w:sz="4" w:space="0"/>
            </w:tcBorders>
            <w:vAlign w:val="center"/>
          </w:tcPr>
          <w:p>
            <w:pPr>
              <w:jc w:val="center"/>
              <w:rPr>
                <w:rFonts w:ascii="宋体" w:cs="宋体"/>
                <w:color w:val="000000"/>
                <w:sz w:val="20"/>
                <w:szCs w:val="20"/>
              </w:rPr>
            </w:pPr>
          </w:p>
        </w:tc>
        <w:tc>
          <w:tcPr>
            <w:tcW w:w="2656"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301"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601"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657"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301"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601"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657"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07"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top w:val="single" w:color="auto" w:sz="4" w:space="0"/>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w:t>
            </w:r>
          </w:p>
        </w:tc>
        <w:tc>
          <w:tcPr>
            <w:tcW w:w="2656" w:type="dxa"/>
            <w:tcBorders>
              <w:top w:val="single" w:color="auto"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工资福利支出</w:t>
            </w:r>
          </w:p>
        </w:tc>
        <w:tc>
          <w:tcPr>
            <w:tcW w:w="1301" w:type="dxa"/>
            <w:tcBorders>
              <w:top w:val="single" w:color="auto" w:sz="4" w:space="0"/>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268.08</w:t>
            </w:r>
          </w:p>
        </w:tc>
        <w:tc>
          <w:tcPr>
            <w:tcW w:w="601" w:type="dxa"/>
            <w:tcBorders>
              <w:top w:val="single" w:color="auto"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w:t>
            </w:r>
          </w:p>
        </w:tc>
        <w:tc>
          <w:tcPr>
            <w:tcW w:w="2657" w:type="dxa"/>
            <w:tcBorders>
              <w:top w:val="single" w:color="auto"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商品和服务支出</w:t>
            </w:r>
          </w:p>
        </w:tc>
        <w:tc>
          <w:tcPr>
            <w:tcW w:w="1301" w:type="dxa"/>
            <w:tcBorders>
              <w:top w:val="single" w:color="auto" w:sz="4" w:space="0"/>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24.7</w:t>
            </w:r>
          </w:p>
        </w:tc>
        <w:tc>
          <w:tcPr>
            <w:tcW w:w="601" w:type="dxa"/>
            <w:tcBorders>
              <w:top w:val="single" w:color="auto"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w:t>
            </w:r>
          </w:p>
        </w:tc>
        <w:tc>
          <w:tcPr>
            <w:tcW w:w="2657" w:type="dxa"/>
            <w:tcBorders>
              <w:top w:val="single" w:color="auto"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其他资本性支出</w:t>
            </w:r>
          </w:p>
        </w:tc>
        <w:tc>
          <w:tcPr>
            <w:tcW w:w="1607" w:type="dxa"/>
            <w:tcBorders>
              <w:top w:val="single" w:color="auto" w:sz="4" w:space="0"/>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3.2</w:t>
            </w:r>
          </w:p>
        </w:tc>
      </w:tr>
      <w:tr>
        <w:tblPrEx>
          <w:tblCellMar>
            <w:top w:w="15" w:type="dxa"/>
            <w:left w:w="15" w:type="dxa"/>
            <w:bottom w:w="15" w:type="dxa"/>
            <w:right w:w="15" w:type="dxa"/>
          </w:tblCellMar>
        </w:tblPrEx>
        <w:trPr>
          <w:trHeight w:val="392"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30101</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基本工资</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167.67</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办公费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9.39</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房屋建筑物购建</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30102</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津贴补贴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12.10</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30202</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印刷费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0.7</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31002</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办公设备购置</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3.2</w:t>
            </w: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30103</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奖金</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30203</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咨询费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31003</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专用设备购置</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30104</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其他社会保障缴费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30204</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手续费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0.01</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31005</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基础设施建设</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9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30106</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伙食补助费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30205</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水费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0.25</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31006</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大型修缮</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9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30107</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绩效工资</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44.83</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30206</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电费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0.66</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信息网络及软件购置更新</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30108</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机关事业单位基本养老保险缴费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40.21</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邮电费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6.61</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31008</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物资储备</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30109</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职业年金缴费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6.27</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30208</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取暖费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31009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土地补偿</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30199</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其他工资福利支出</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30209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物业管理费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31010</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安置补助</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对个人和家庭的补助</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435.12</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差旅费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2.3</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31011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地上附着物和青苗补偿</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30301</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离休费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30212</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因公出国（境）费用</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31012</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拆迁补偿</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30302</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退休费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30213</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维修</w:t>
            </w:r>
            <w:r>
              <w:rPr>
                <w:rFonts w:ascii="宋体" w:hAnsi="宋体" w:cs="宋体"/>
                <w:color w:val="000000"/>
                <w:kern w:val="0"/>
                <w:sz w:val="20"/>
                <w:szCs w:val="20"/>
              </w:rPr>
              <w:t>(</w:t>
            </w:r>
            <w:r>
              <w:rPr>
                <w:rFonts w:hint="eastAsia" w:ascii="宋体" w:hAnsi="宋体" w:cs="宋体"/>
                <w:color w:val="000000"/>
                <w:kern w:val="0"/>
                <w:sz w:val="20"/>
                <w:szCs w:val="20"/>
              </w:rPr>
              <w:t>护</w:t>
            </w:r>
            <w:r>
              <w:rPr>
                <w:rFonts w:ascii="宋体" w:hAnsi="宋体" w:cs="宋体"/>
                <w:color w:val="000000"/>
                <w:kern w:val="0"/>
                <w:sz w:val="20"/>
                <w:szCs w:val="20"/>
              </w:rPr>
              <w:t>)</w:t>
            </w:r>
            <w:r>
              <w:rPr>
                <w:rFonts w:hint="eastAsia" w:ascii="宋体" w:hAnsi="宋体" w:cs="宋体"/>
                <w:color w:val="000000"/>
                <w:kern w:val="0"/>
                <w:sz w:val="20"/>
                <w:szCs w:val="20"/>
              </w:rPr>
              <w:t>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2.58</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31013</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公务用车购置</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30303</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退职（役）费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30214</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租赁费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31019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其他交通工具购置</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30304</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抚恤金</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30215</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会议费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31020</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产权参股</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30305</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生活补助</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0.45</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30216</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培训费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31099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其他资本性支出</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30306</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救济费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公务接待费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304</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对企事业单位的补贴</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3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30307</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医疗费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12.07</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30218</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专用材料费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30401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企业政策性补贴</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30308</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助学金</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30224</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被装购置费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30402</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事业单位补贴</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30309</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奖励金</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30225</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专用燃料费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30403</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财政贴息</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30310</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生产补贴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30226</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劳务费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30499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其他对企事业单位的补贴</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30311</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住房公积金</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13.60</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委托业务费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债务利息支出</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30312</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提租补贴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30228</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工会经费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30701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国内债务付息</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30313</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购房补贴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30229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福利费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30707</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国外债务付息</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30314</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采暖补贴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30231</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公务用车运行维护费</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2.2</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399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其他支出</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30315</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物业服务补贴</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30239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其他交通费用</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39906</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赠与</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30399</w:t>
            </w:r>
          </w:p>
        </w:tc>
        <w:tc>
          <w:tcPr>
            <w:tcW w:w="2656"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其他对个人和家庭的补助支出</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409</w:t>
            </w: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30240</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税金及附加费用</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jc w:val="left"/>
              <w:rPr>
                <w:rFonts w:ascii="宋体" w:cs="宋体"/>
                <w:color w:val="000000"/>
                <w:sz w:val="20"/>
                <w:szCs w:val="20"/>
              </w:rPr>
            </w:pPr>
          </w:p>
        </w:tc>
        <w:tc>
          <w:tcPr>
            <w:tcW w:w="2657" w:type="dxa"/>
            <w:tcBorders>
              <w:bottom w:val="single" w:color="000000" w:sz="4" w:space="0"/>
              <w:right w:val="single" w:color="000000" w:sz="4" w:space="0"/>
            </w:tcBorders>
            <w:vAlign w:val="center"/>
          </w:tcPr>
          <w:p>
            <w:pPr>
              <w:jc w:val="left"/>
              <w:rPr>
                <w:rFonts w:ascii="宋体" w:cs="宋体"/>
                <w:color w:val="000000"/>
                <w:sz w:val="20"/>
                <w:szCs w:val="20"/>
              </w:rPr>
            </w:pP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601" w:type="dxa"/>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2656" w:type="dxa"/>
            <w:tcBorders>
              <w:bottom w:val="single" w:color="000000" w:sz="4" w:space="0"/>
              <w:right w:val="single" w:color="000000" w:sz="4" w:space="0"/>
            </w:tcBorders>
            <w:vAlign w:val="center"/>
          </w:tcPr>
          <w:p>
            <w:pPr>
              <w:jc w:val="left"/>
              <w:rPr>
                <w:rFonts w:ascii="宋体" w:cs="宋体"/>
                <w:color w:val="000000"/>
                <w:sz w:val="20"/>
                <w:szCs w:val="20"/>
              </w:rPr>
            </w:pP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30299</w:t>
            </w:r>
          </w:p>
        </w:tc>
        <w:tc>
          <w:tcPr>
            <w:tcW w:w="2657" w:type="dxa"/>
            <w:tcBorders>
              <w:bottom w:val="single" w:color="000000" w:sz="4" w:space="0"/>
              <w:right w:val="single" w:color="000000" w:sz="4" w:space="0"/>
            </w:tcBorders>
            <w:vAlign w:val="center"/>
          </w:tcPr>
          <w:p>
            <w:pPr>
              <w:widowControl/>
              <w:jc w:val="left"/>
              <w:textAlignment w:val="center"/>
              <w:rPr>
                <w:rFonts w:ascii="宋体" w:cs="宋体"/>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其他商品和服务支出</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601" w:type="dxa"/>
            <w:tcBorders>
              <w:bottom w:val="single" w:color="000000" w:sz="4" w:space="0"/>
              <w:right w:val="single" w:color="000000" w:sz="4" w:space="0"/>
            </w:tcBorders>
            <w:vAlign w:val="center"/>
          </w:tcPr>
          <w:p>
            <w:pPr>
              <w:jc w:val="left"/>
              <w:rPr>
                <w:rFonts w:ascii="宋体" w:cs="宋体"/>
                <w:color w:val="000000"/>
                <w:sz w:val="20"/>
                <w:szCs w:val="20"/>
              </w:rPr>
            </w:pPr>
          </w:p>
        </w:tc>
        <w:tc>
          <w:tcPr>
            <w:tcW w:w="2657" w:type="dxa"/>
            <w:tcBorders>
              <w:bottom w:val="single" w:color="000000" w:sz="4" w:space="0"/>
              <w:right w:val="single" w:color="000000" w:sz="4" w:space="0"/>
            </w:tcBorders>
            <w:vAlign w:val="center"/>
          </w:tcPr>
          <w:p>
            <w:pPr>
              <w:jc w:val="left"/>
              <w:rPr>
                <w:rFonts w:ascii="宋体" w:cs="宋体"/>
                <w:color w:val="000000"/>
                <w:sz w:val="20"/>
                <w:szCs w:val="20"/>
              </w:rPr>
            </w:pP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257" w:type="dxa"/>
            <w:gridSpan w:val="2"/>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人员经费合计</w:t>
            </w:r>
          </w:p>
        </w:tc>
        <w:tc>
          <w:tcPr>
            <w:tcW w:w="1301"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703.21</w:t>
            </w:r>
          </w:p>
        </w:tc>
        <w:tc>
          <w:tcPr>
            <w:tcW w:w="7817" w:type="dxa"/>
            <w:gridSpan w:val="5"/>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公用经费合计</w:t>
            </w:r>
          </w:p>
        </w:tc>
        <w:tc>
          <w:tcPr>
            <w:tcW w:w="1607"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27.9</w:t>
            </w: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tbl>
      <w:tblPr>
        <w:tblStyle w:val="7"/>
        <w:tblW w:w="13807" w:type="dxa"/>
        <w:tblInd w:w="0" w:type="dxa"/>
        <w:tblLayout w:type="fixed"/>
        <w:tblCellMar>
          <w:top w:w="15" w:type="dxa"/>
          <w:left w:w="15" w:type="dxa"/>
          <w:bottom w:w="15" w:type="dxa"/>
          <w:right w:w="15" w:type="dxa"/>
        </w:tblCellMar>
      </w:tblPr>
      <w:tblGrid>
        <w:gridCol w:w="1506"/>
        <w:gridCol w:w="1071"/>
        <w:gridCol w:w="1025"/>
        <w:gridCol w:w="1025"/>
        <w:gridCol w:w="1025"/>
        <w:gridCol w:w="1478"/>
        <w:gridCol w:w="1025"/>
        <w:gridCol w:w="1071"/>
        <w:gridCol w:w="1025"/>
        <w:gridCol w:w="1025"/>
        <w:gridCol w:w="1025"/>
        <w:gridCol w:w="1506"/>
      </w:tblGrid>
      <w:tr>
        <w:tblPrEx>
          <w:tblCellMar>
            <w:top w:w="15" w:type="dxa"/>
            <w:left w:w="15" w:type="dxa"/>
            <w:bottom w:w="15" w:type="dxa"/>
            <w:right w:w="15" w:type="dxa"/>
          </w:tblCellMar>
        </w:tblPrEx>
        <w:trPr>
          <w:trHeight w:val="555" w:hRule="atLeast"/>
        </w:trPr>
        <w:tc>
          <w:tcPr>
            <w:tcW w:w="13807" w:type="dxa"/>
            <w:gridSpan w:val="12"/>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一般公共预算财政拨款“三公”经费支出决算表</w:t>
            </w:r>
          </w:p>
        </w:tc>
      </w:tr>
      <w:tr>
        <w:tblPrEx>
          <w:tblCellMar>
            <w:top w:w="15" w:type="dxa"/>
            <w:left w:w="15" w:type="dxa"/>
            <w:bottom w:w="15" w:type="dxa"/>
            <w:right w:w="15" w:type="dxa"/>
          </w:tblCellMar>
        </w:tblPrEx>
        <w:trPr>
          <w:trHeight w:val="300" w:hRule="atLeast"/>
        </w:trPr>
        <w:tc>
          <w:tcPr>
            <w:tcW w:w="1506" w:type="dxa"/>
            <w:vAlign w:val="center"/>
          </w:tcPr>
          <w:p>
            <w:pPr>
              <w:widowControl/>
              <w:jc w:val="left"/>
              <w:textAlignment w:val="center"/>
              <w:rPr>
                <w:rFonts w:ascii="宋体" w:cs="宋体"/>
                <w:color w:val="000000"/>
                <w:sz w:val="22"/>
                <w:szCs w:val="22"/>
              </w:rPr>
            </w:pPr>
          </w:p>
        </w:tc>
        <w:tc>
          <w:tcPr>
            <w:tcW w:w="1071"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478"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071"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025" w:type="dxa"/>
            <w:vAlign w:val="center"/>
          </w:tcPr>
          <w:p>
            <w:pPr>
              <w:jc w:val="left"/>
              <w:rPr>
                <w:rFonts w:ascii="宋体" w:cs="宋体"/>
                <w:color w:val="000000"/>
                <w:sz w:val="18"/>
                <w:szCs w:val="18"/>
              </w:rPr>
            </w:pPr>
          </w:p>
        </w:tc>
        <w:tc>
          <w:tcPr>
            <w:tcW w:w="1506" w:type="dxa"/>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07</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4627" w:type="dxa"/>
            <w:gridSpan w:val="4"/>
            <w:tcBorders>
              <w:bottom w:val="single" w:color="auto" w:sz="4" w:space="0"/>
            </w:tcBorders>
            <w:vAlign w:val="center"/>
          </w:tcPr>
          <w:p>
            <w:pPr>
              <w:jc w:val="left"/>
              <w:rPr>
                <w:rFonts w:ascii="宋体" w:cs="宋体"/>
                <w:color w:val="000000"/>
                <w:sz w:val="18"/>
                <w:szCs w:val="18"/>
              </w:rPr>
            </w:pPr>
            <w:r>
              <w:rPr>
                <w:rFonts w:hint="eastAsia" w:ascii="宋体" w:hAnsi="宋体" w:cs="宋体"/>
                <w:color w:val="000000"/>
                <w:kern w:val="0"/>
                <w:sz w:val="22"/>
                <w:szCs w:val="22"/>
              </w:rPr>
              <w:t>部门：延津县社会医疗保险中心</w:t>
            </w:r>
          </w:p>
        </w:tc>
        <w:tc>
          <w:tcPr>
            <w:tcW w:w="1025" w:type="dxa"/>
            <w:tcBorders>
              <w:bottom w:val="single" w:color="auto" w:sz="4" w:space="0"/>
            </w:tcBorders>
            <w:vAlign w:val="center"/>
          </w:tcPr>
          <w:p>
            <w:pPr>
              <w:jc w:val="left"/>
              <w:rPr>
                <w:rFonts w:ascii="宋体" w:cs="宋体"/>
                <w:color w:val="000000"/>
                <w:sz w:val="18"/>
                <w:szCs w:val="18"/>
              </w:rPr>
            </w:pPr>
          </w:p>
        </w:tc>
        <w:tc>
          <w:tcPr>
            <w:tcW w:w="1478" w:type="dxa"/>
            <w:tcBorders>
              <w:bottom w:val="single" w:color="auto" w:sz="4" w:space="0"/>
            </w:tcBorders>
            <w:vAlign w:val="center"/>
          </w:tcPr>
          <w:p>
            <w:pPr>
              <w:jc w:val="center"/>
              <w:rPr>
                <w:rFonts w:ascii="宋体" w:cs="宋体"/>
                <w:color w:val="000000"/>
                <w:sz w:val="22"/>
                <w:szCs w:val="22"/>
              </w:rPr>
            </w:pPr>
          </w:p>
        </w:tc>
        <w:tc>
          <w:tcPr>
            <w:tcW w:w="1025" w:type="dxa"/>
            <w:tcBorders>
              <w:bottom w:val="single" w:color="auto" w:sz="4" w:space="0"/>
            </w:tcBorders>
            <w:vAlign w:val="center"/>
          </w:tcPr>
          <w:p>
            <w:pPr>
              <w:jc w:val="left"/>
              <w:rPr>
                <w:rFonts w:ascii="宋体" w:cs="宋体"/>
                <w:color w:val="000000"/>
                <w:sz w:val="18"/>
                <w:szCs w:val="18"/>
              </w:rPr>
            </w:pPr>
          </w:p>
        </w:tc>
        <w:tc>
          <w:tcPr>
            <w:tcW w:w="1071" w:type="dxa"/>
            <w:tcBorders>
              <w:bottom w:val="single" w:color="auto" w:sz="4" w:space="0"/>
            </w:tcBorders>
            <w:vAlign w:val="center"/>
          </w:tcPr>
          <w:p>
            <w:pPr>
              <w:jc w:val="left"/>
              <w:rPr>
                <w:rFonts w:ascii="宋体" w:cs="宋体"/>
                <w:color w:val="000000"/>
                <w:sz w:val="18"/>
                <w:szCs w:val="18"/>
              </w:rPr>
            </w:pPr>
          </w:p>
        </w:tc>
        <w:tc>
          <w:tcPr>
            <w:tcW w:w="1025" w:type="dxa"/>
            <w:tcBorders>
              <w:bottom w:val="single" w:color="auto" w:sz="4" w:space="0"/>
            </w:tcBorders>
            <w:vAlign w:val="center"/>
          </w:tcPr>
          <w:p>
            <w:pPr>
              <w:jc w:val="left"/>
              <w:rPr>
                <w:rFonts w:ascii="宋体" w:cs="宋体"/>
                <w:color w:val="000000"/>
                <w:sz w:val="18"/>
                <w:szCs w:val="18"/>
              </w:rPr>
            </w:pPr>
          </w:p>
        </w:tc>
        <w:tc>
          <w:tcPr>
            <w:tcW w:w="1025" w:type="dxa"/>
            <w:tcBorders>
              <w:bottom w:val="single" w:color="auto" w:sz="4" w:space="0"/>
            </w:tcBorders>
            <w:vAlign w:val="center"/>
          </w:tcPr>
          <w:p>
            <w:pPr>
              <w:jc w:val="left"/>
              <w:rPr>
                <w:rFonts w:ascii="宋体" w:cs="宋体"/>
                <w:color w:val="000000"/>
                <w:sz w:val="18"/>
                <w:szCs w:val="18"/>
              </w:rPr>
            </w:pPr>
          </w:p>
        </w:tc>
        <w:tc>
          <w:tcPr>
            <w:tcW w:w="1025" w:type="dxa"/>
            <w:tcBorders>
              <w:bottom w:val="single" w:color="auto" w:sz="4" w:space="0"/>
            </w:tcBorders>
            <w:vAlign w:val="center"/>
          </w:tcPr>
          <w:p>
            <w:pPr>
              <w:jc w:val="left"/>
              <w:rPr>
                <w:rFonts w:ascii="宋体" w:cs="宋体"/>
                <w:color w:val="000000"/>
                <w:sz w:val="18"/>
                <w:szCs w:val="18"/>
              </w:rPr>
            </w:pPr>
          </w:p>
        </w:tc>
        <w:tc>
          <w:tcPr>
            <w:tcW w:w="1506" w:type="dxa"/>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7130" w:type="dxa"/>
            <w:gridSpan w:val="6"/>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预算数</w:t>
            </w:r>
          </w:p>
        </w:tc>
        <w:tc>
          <w:tcPr>
            <w:tcW w:w="6677" w:type="dxa"/>
            <w:gridSpan w:val="6"/>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决算数</w:t>
            </w:r>
          </w:p>
        </w:tc>
      </w:tr>
      <w:tr>
        <w:tblPrEx>
          <w:tblCellMar>
            <w:top w:w="15" w:type="dxa"/>
            <w:left w:w="15" w:type="dxa"/>
            <w:bottom w:w="15" w:type="dxa"/>
            <w:right w:w="15" w:type="dxa"/>
          </w:tblCellMar>
        </w:tblPrEx>
        <w:trPr>
          <w:trHeight w:val="300" w:hRule="atLeast"/>
        </w:trPr>
        <w:tc>
          <w:tcPr>
            <w:tcW w:w="1506" w:type="dxa"/>
            <w:vMerge w:val="restart"/>
            <w:tcBorders>
              <w:top w:val="single" w:color="auto" w:sz="4" w:space="0"/>
              <w:left w:val="single" w:color="000000"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合计</w:t>
            </w:r>
          </w:p>
        </w:tc>
        <w:tc>
          <w:tcPr>
            <w:tcW w:w="107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因公出国（境）费</w:t>
            </w:r>
          </w:p>
        </w:tc>
        <w:tc>
          <w:tcPr>
            <w:tcW w:w="3075" w:type="dxa"/>
            <w:gridSpan w:val="3"/>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公务用车购置及运行费</w:t>
            </w:r>
          </w:p>
        </w:tc>
        <w:tc>
          <w:tcPr>
            <w:tcW w:w="1478"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公务接待费</w:t>
            </w:r>
          </w:p>
        </w:tc>
        <w:tc>
          <w:tcPr>
            <w:tcW w:w="1025"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合计</w:t>
            </w:r>
          </w:p>
        </w:tc>
        <w:tc>
          <w:tcPr>
            <w:tcW w:w="1071"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因公出国（境）费</w:t>
            </w:r>
          </w:p>
        </w:tc>
        <w:tc>
          <w:tcPr>
            <w:tcW w:w="3075" w:type="dxa"/>
            <w:gridSpan w:val="3"/>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公务用车购置及运行费</w:t>
            </w:r>
          </w:p>
        </w:tc>
        <w:tc>
          <w:tcPr>
            <w:tcW w:w="1506" w:type="dxa"/>
            <w:vMerge w:val="restart"/>
            <w:tcBorders>
              <w:top w:val="single" w:color="auto" w:sz="4" w:space="0"/>
              <w:bottom w:val="single" w:color="auto"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公务接待费</w:t>
            </w:r>
          </w:p>
        </w:tc>
      </w:tr>
      <w:tr>
        <w:tblPrEx>
          <w:tblCellMar>
            <w:top w:w="15" w:type="dxa"/>
            <w:left w:w="15" w:type="dxa"/>
            <w:bottom w:w="15" w:type="dxa"/>
            <w:right w:w="15" w:type="dxa"/>
          </w:tblCellMar>
        </w:tblPrEx>
        <w:trPr>
          <w:trHeight w:val="600" w:hRule="atLeast"/>
        </w:trPr>
        <w:tc>
          <w:tcPr>
            <w:tcW w:w="1506" w:type="dxa"/>
            <w:vMerge w:val="continue"/>
            <w:tcBorders>
              <w:top w:val="single" w:color="auto" w:sz="4" w:space="0"/>
              <w:left w:val="single" w:color="000000" w:sz="4" w:space="0"/>
              <w:bottom w:val="single" w:color="000000" w:sz="4" w:space="0"/>
              <w:right w:val="single" w:color="000000" w:sz="4" w:space="0"/>
            </w:tcBorders>
            <w:vAlign w:val="center"/>
          </w:tcPr>
          <w:p>
            <w:pPr>
              <w:jc w:val="center"/>
              <w:rPr>
                <w:rFonts w:ascii="宋体" w:cs="宋体"/>
                <w:color w:val="000000"/>
                <w:sz w:val="20"/>
                <w:szCs w:val="20"/>
              </w:rPr>
            </w:pPr>
          </w:p>
        </w:tc>
        <w:tc>
          <w:tcPr>
            <w:tcW w:w="1071" w:type="dxa"/>
            <w:vMerge w:val="continue"/>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小计</w:t>
            </w: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公务用车购置费</w:t>
            </w: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公务用车运行费</w:t>
            </w:r>
          </w:p>
        </w:tc>
        <w:tc>
          <w:tcPr>
            <w:tcW w:w="1478" w:type="dxa"/>
            <w:vMerge w:val="continue"/>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1025" w:type="dxa"/>
            <w:vMerge w:val="continue"/>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1071" w:type="dxa"/>
            <w:vMerge w:val="continue"/>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小计</w:t>
            </w: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公务用车购置费</w:t>
            </w:r>
          </w:p>
        </w:tc>
        <w:tc>
          <w:tcPr>
            <w:tcW w:w="1025" w:type="dxa"/>
            <w:tcBorders>
              <w:top w:val="single" w:color="auto"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公务用车运行费</w:t>
            </w:r>
          </w:p>
        </w:tc>
        <w:tc>
          <w:tcPr>
            <w:tcW w:w="1506" w:type="dxa"/>
            <w:vMerge w:val="continue"/>
            <w:tcBorders>
              <w:top w:val="single" w:color="auto" w:sz="4" w:space="0"/>
              <w:bottom w:val="single" w:color="000000" w:sz="4" w:space="0"/>
              <w:right w:val="single" w:color="000000"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1506" w:type="dxa"/>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1071"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w:t>
            </w:r>
          </w:p>
        </w:tc>
        <w:tc>
          <w:tcPr>
            <w:tcW w:w="1478"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6</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7</w:t>
            </w:r>
          </w:p>
        </w:tc>
        <w:tc>
          <w:tcPr>
            <w:tcW w:w="1071"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8</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9</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10</w:t>
            </w:r>
          </w:p>
        </w:tc>
        <w:tc>
          <w:tcPr>
            <w:tcW w:w="1025"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11</w:t>
            </w:r>
          </w:p>
        </w:tc>
        <w:tc>
          <w:tcPr>
            <w:tcW w:w="1506"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12</w:t>
            </w:r>
          </w:p>
        </w:tc>
      </w:tr>
      <w:tr>
        <w:tblPrEx>
          <w:tblCellMar>
            <w:top w:w="15" w:type="dxa"/>
            <w:left w:w="15" w:type="dxa"/>
            <w:bottom w:w="15" w:type="dxa"/>
            <w:right w:w="15" w:type="dxa"/>
          </w:tblCellMar>
        </w:tblPrEx>
        <w:trPr>
          <w:trHeight w:val="300" w:hRule="atLeast"/>
        </w:trPr>
        <w:tc>
          <w:tcPr>
            <w:tcW w:w="1506" w:type="dxa"/>
            <w:tcBorders>
              <w:left w:val="single" w:color="000000" w:sz="4" w:space="0"/>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2.2</w:t>
            </w:r>
          </w:p>
        </w:tc>
        <w:tc>
          <w:tcPr>
            <w:tcW w:w="107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center"/>
              <w:rPr>
                <w:rFonts w:ascii="宋体" w:cs="宋体"/>
                <w:color w:val="000000"/>
                <w:sz w:val="20"/>
                <w:szCs w:val="20"/>
              </w:rPr>
            </w:pPr>
            <w:r>
              <w:rPr>
                <w:rFonts w:hint="eastAsia" w:ascii="宋体" w:cs="宋体"/>
                <w:color w:val="000000"/>
                <w:sz w:val="20"/>
                <w:szCs w:val="20"/>
              </w:rPr>
              <w:t>2.2</w:t>
            </w:r>
          </w:p>
        </w:tc>
        <w:tc>
          <w:tcPr>
            <w:tcW w:w="1478"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w:t>
            </w:r>
          </w:p>
        </w:tc>
        <w:tc>
          <w:tcPr>
            <w:tcW w:w="1071"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025" w:type="dxa"/>
            <w:tcBorders>
              <w:bottom w:val="single" w:color="000000" w:sz="4" w:space="0"/>
              <w:right w:val="single" w:color="000000" w:sz="4" w:space="0"/>
            </w:tcBorders>
            <w:vAlign w:val="center"/>
          </w:tcPr>
          <w:p>
            <w:pPr>
              <w:jc w:val="right"/>
              <w:rPr>
                <w:rFonts w:ascii="宋体" w:cs="宋体"/>
                <w:color w:val="000000"/>
                <w:sz w:val="20"/>
                <w:szCs w:val="20"/>
              </w:rPr>
            </w:pPr>
            <w:r>
              <w:rPr>
                <w:rFonts w:hint="eastAsia" w:ascii="宋体" w:cs="宋体"/>
                <w:color w:val="000000"/>
                <w:sz w:val="20"/>
                <w:szCs w:val="20"/>
              </w:rPr>
              <w:t>0</w:t>
            </w:r>
          </w:p>
        </w:tc>
        <w:tc>
          <w:tcPr>
            <w:tcW w:w="1506"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600" w:hRule="atLeast"/>
        </w:trPr>
        <w:tc>
          <w:tcPr>
            <w:tcW w:w="13807" w:type="dxa"/>
            <w:gridSpan w:val="12"/>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注：本表反映部门本年度“三公”经费支出预决算情况。其中：预算数为“三公”经费年初预算数，决算数是包括当年一般公共预算财政拨款和以前年度结转资金安排的实际支出。</w:t>
            </w:r>
          </w:p>
        </w:tc>
      </w:tr>
    </w:tbl>
    <w:p>
      <w:pPr>
        <w:rPr>
          <w:rFonts w:ascii="仿宋_GB2312" w:hAnsi="仿宋_GB2312" w:eastAsia="仿宋_GB2312" w:cs="仿宋_GB2312"/>
          <w:sz w:val="32"/>
          <w:szCs w:val="32"/>
        </w:rPr>
        <w:sectPr>
          <w:pgSz w:w="16838" w:h="11906" w:orient="landscape"/>
          <w:pgMar w:top="2098" w:right="1474" w:bottom="1984" w:left="1587" w:header="720" w:footer="720" w:gutter="0"/>
          <w:pgNumType w:fmt="numberInDash"/>
          <w:cols w:space="720" w:num="1"/>
          <w:docGrid w:type="lines" w:linePitch="312" w:charSpace="0"/>
        </w:sectPr>
      </w:pPr>
    </w:p>
    <w:tbl>
      <w:tblPr>
        <w:tblStyle w:val="7"/>
        <w:tblW w:w="13979" w:type="dxa"/>
        <w:tblInd w:w="0" w:type="dxa"/>
        <w:tblLayout w:type="fixed"/>
        <w:tblCellMar>
          <w:top w:w="15" w:type="dxa"/>
          <w:left w:w="15" w:type="dxa"/>
          <w:bottom w:w="15" w:type="dxa"/>
          <w:right w:w="15" w:type="dxa"/>
        </w:tblCellMar>
      </w:tblPr>
      <w:tblGrid>
        <w:gridCol w:w="522"/>
        <w:gridCol w:w="352"/>
        <w:gridCol w:w="696"/>
        <w:gridCol w:w="1049"/>
        <w:gridCol w:w="580"/>
        <w:gridCol w:w="2190"/>
        <w:gridCol w:w="2220"/>
        <w:gridCol w:w="1640"/>
        <w:gridCol w:w="1572"/>
        <w:gridCol w:w="68"/>
        <w:gridCol w:w="983"/>
        <w:gridCol w:w="657"/>
        <w:gridCol w:w="1450"/>
      </w:tblGrid>
      <w:tr>
        <w:tblPrEx>
          <w:tblCellMar>
            <w:top w:w="15" w:type="dxa"/>
            <w:left w:w="15" w:type="dxa"/>
            <w:bottom w:w="15" w:type="dxa"/>
            <w:right w:w="15" w:type="dxa"/>
          </w:tblCellMar>
        </w:tblPrEx>
        <w:trPr>
          <w:trHeight w:val="375" w:hRule="atLeast"/>
        </w:trPr>
        <w:tc>
          <w:tcPr>
            <w:tcW w:w="13979" w:type="dxa"/>
            <w:gridSpan w:val="13"/>
            <w:tcBorders>
              <w:right w:val="nil"/>
            </w:tcBorders>
            <w:vAlign w:val="center"/>
          </w:tcPr>
          <w:p>
            <w:pPr>
              <w:widowControl/>
              <w:jc w:val="center"/>
              <w:textAlignment w:val="center"/>
              <w:rPr>
                <w:rFonts w:ascii="黑体" w:hAnsi="宋体" w:eastAsia="黑体" w:cs="黑体"/>
                <w:color w:val="000000"/>
                <w:sz w:val="30"/>
                <w:szCs w:val="30"/>
              </w:rPr>
            </w:pPr>
            <w:r>
              <w:rPr>
                <w:rFonts w:hint="eastAsia" w:ascii="黑体" w:hAnsi="宋体" w:eastAsia="黑体" w:cs="黑体"/>
                <w:color w:val="000000"/>
                <w:kern w:val="0"/>
                <w:sz w:val="30"/>
                <w:szCs w:val="30"/>
              </w:rPr>
              <w:t>政府性基金预算财政拨款收入支出决算表</w:t>
            </w:r>
          </w:p>
        </w:tc>
      </w:tr>
      <w:tr>
        <w:tblPrEx>
          <w:tblCellMar>
            <w:top w:w="15" w:type="dxa"/>
            <w:left w:w="15" w:type="dxa"/>
            <w:bottom w:w="15" w:type="dxa"/>
            <w:right w:w="15" w:type="dxa"/>
          </w:tblCellMar>
        </w:tblPrEx>
        <w:trPr>
          <w:trHeight w:val="300" w:hRule="atLeast"/>
        </w:trPr>
        <w:tc>
          <w:tcPr>
            <w:tcW w:w="522" w:type="dxa"/>
            <w:vAlign w:val="center"/>
          </w:tcPr>
          <w:p>
            <w:pPr>
              <w:jc w:val="left"/>
              <w:rPr>
                <w:rFonts w:ascii="宋体" w:cs="宋体"/>
                <w:color w:val="000000"/>
                <w:sz w:val="18"/>
                <w:szCs w:val="18"/>
              </w:rPr>
            </w:pPr>
          </w:p>
        </w:tc>
        <w:tc>
          <w:tcPr>
            <w:tcW w:w="1048" w:type="dxa"/>
            <w:gridSpan w:val="2"/>
            <w:vAlign w:val="center"/>
          </w:tcPr>
          <w:p>
            <w:pPr>
              <w:jc w:val="left"/>
              <w:rPr>
                <w:rFonts w:ascii="宋体" w:cs="宋体"/>
                <w:color w:val="000000"/>
                <w:sz w:val="18"/>
                <w:szCs w:val="18"/>
              </w:rPr>
            </w:pPr>
          </w:p>
        </w:tc>
        <w:tc>
          <w:tcPr>
            <w:tcW w:w="1049" w:type="dxa"/>
            <w:vAlign w:val="center"/>
          </w:tcPr>
          <w:p>
            <w:pPr>
              <w:jc w:val="left"/>
              <w:rPr>
                <w:rFonts w:ascii="宋体" w:cs="宋体"/>
                <w:color w:val="000000"/>
                <w:sz w:val="18"/>
                <w:szCs w:val="18"/>
              </w:rPr>
            </w:pPr>
          </w:p>
        </w:tc>
        <w:tc>
          <w:tcPr>
            <w:tcW w:w="580" w:type="dxa"/>
            <w:vAlign w:val="center"/>
          </w:tcPr>
          <w:p>
            <w:pPr>
              <w:jc w:val="left"/>
              <w:rPr>
                <w:rFonts w:ascii="宋体" w:cs="宋体"/>
                <w:color w:val="000000"/>
                <w:sz w:val="18"/>
                <w:szCs w:val="18"/>
              </w:rPr>
            </w:pPr>
          </w:p>
        </w:tc>
        <w:tc>
          <w:tcPr>
            <w:tcW w:w="2190" w:type="dxa"/>
            <w:vAlign w:val="center"/>
          </w:tcPr>
          <w:p>
            <w:pPr>
              <w:jc w:val="left"/>
              <w:rPr>
                <w:rFonts w:ascii="宋体" w:cs="宋体"/>
                <w:color w:val="000000"/>
                <w:sz w:val="18"/>
                <w:szCs w:val="18"/>
              </w:rPr>
            </w:pPr>
          </w:p>
        </w:tc>
        <w:tc>
          <w:tcPr>
            <w:tcW w:w="2220" w:type="dxa"/>
            <w:vAlign w:val="center"/>
          </w:tcPr>
          <w:p>
            <w:pPr>
              <w:jc w:val="left"/>
              <w:rPr>
                <w:rFonts w:ascii="宋体" w:cs="宋体"/>
                <w:color w:val="000000"/>
                <w:sz w:val="18"/>
                <w:szCs w:val="18"/>
              </w:rPr>
            </w:pPr>
          </w:p>
        </w:tc>
        <w:tc>
          <w:tcPr>
            <w:tcW w:w="3212" w:type="dxa"/>
            <w:gridSpan w:val="2"/>
            <w:vAlign w:val="center"/>
          </w:tcPr>
          <w:p>
            <w:pPr>
              <w:jc w:val="left"/>
              <w:rPr>
                <w:rFonts w:ascii="宋体" w:cs="宋体"/>
                <w:color w:val="000000"/>
                <w:sz w:val="18"/>
                <w:szCs w:val="18"/>
              </w:rPr>
            </w:pPr>
          </w:p>
        </w:tc>
        <w:tc>
          <w:tcPr>
            <w:tcW w:w="3158" w:type="dxa"/>
            <w:gridSpan w:val="4"/>
            <w:tcBorders>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公开</w:t>
            </w:r>
            <w:r>
              <w:rPr>
                <w:rFonts w:ascii="宋体" w:hAnsi="宋体" w:cs="宋体"/>
                <w:color w:val="000000"/>
                <w:kern w:val="0"/>
                <w:sz w:val="22"/>
                <w:szCs w:val="22"/>
              </w:rPr>
              <w:t>08</w:t>
            </w:r>
            <w:r>
              <w:rPr>
                <w:rFonts w:hint="eastAsia" w:ascii="宋体" w:hAnsi="宋体" w:cs="宋体"/>
                <w:color w:val="000000"/>
                <w:kern w:val="0"/>
                <w:sz w:val="22"/>
                <w:szCs w:val="22"/>
              </w:rPr>
              <w:t>表</w:t>
            </w:r>
          </w:p>
        </w:tc>
      </w:tr>
      <w:tr>
        <w:tblPrEx>
          <w:tblCellMar>
            <w:top w:w="15" w:type="dxa"/>
            <w:left w:w="15" w:type="dxa"/>
            <w:bottom w:w="15" w:type="dxa"/>
            <w:right w:w="15" w:type="dxa"/>
          </w:tblCellMar>
        </w:tblPrEx>
        <w:trPr>
          <w:trHeight w:val="300" w:hRule="atLeast"/>
        </w:trPr>
        <w:tc>
          <w:tcPr>
            <w:tcW w:w="3199" w:type="dxa"/>
            <w:gridSpan w:val="5"/>
            <w:tcBorders>
              <w:bottom w:val="single" w:color="auto" w:sz="4" w:space="0"/>
            </w:tcBorders>
            <w:vAlign w:val="center"/>
          </w:tcPr>
          <w:p>
            <w:pPr>
              <w:jc w:val="left"/>
              <w:rPr>
                <w:rFonts w:ascii="宋体" w:cs="宋体"/>
                <w:color w:val="000000"/>
                <w:sz w:val="18"/>
                <w:szCs w:val="18"/>
              </w:rPr>
            </w:pPr>
            <w:r>
              <w:rPr>
                <w:rFonts w:hint="eastAsia" w:ascii="宋体" w:hAnsi="宋体" w:cs="宋体"/>
                <w:color w:val="000000"/>
                <w:kern w:val="0"/>
                <w:sz w:val="22"/>
                <w:szCs w:val="22"/>
              </w:rPr>
              <w:t>部门：延津县社会医疗保险中心</w:t>
            </w:r>
          </w:p>
        </w:tc>
        <w:tc>
          <w:tcPr>
            <w:tcW w:w="2190" w:type="dxa"/>
            <w:tcBorders>
              <w:bottom w:val="single" w:color="auto" w:sz="4" w:space="0"/>
            </w:tcBorders>
            <w:vAlign w:val="center"/>
          </w:tcPr>
          <w:p>
            <w:pPr>
              <w:widowControl/>
              <w:jc w:val="center"/>
              <w:textAlignment w:val="center"/>
              <w:rPr>
                <w:rFonts w:ascii="宋体" w:cs="宋体"/>
                <w:color w:val="000000"/>
                <w:sz w:val="22"/>
                <w:szCs w:val="22"/>
              </w:rPr>
            </w:pPr>
          </w:p>
        </w:tc>
        <w:tc>
          <w:tcPr>
            <w:tcW w:w="2220" w:type="dxa"/>
            <w:tcBorders>
              <w:bottom w:val="single" w:color="auto" w:sz="4" w:space="0"/>
            </w:tcBorders>
            <w:vAlign w:val="center"/>
          </w:tcPr>
          <w:p>
            <w:pPr>
              <w:jc w:val="left"/>
              <w:rPr>
                <w:rFonts w:ascii="宋体" w:cs="宋体"/>
                <w:color w:val="000000"/>
                <w:sz w:val="18"/>
                <w:szCs w:val="18"/>
              </w:rPr>
            </w:pPr>
          </w:p>
        </w:tc>
        <w:tc>
          <w:tcPr>
            <w:tcW w:w="3212" w:type="dxa"/>
            <w:gridSpan w:val="2"/>
            <w:tcBorders>
              <w:bottom w:val="single" w:color="auto" w:sz="4" w:space="0"/>
            </w:tcBorders>
            <w:vAlign w:val="center"/>
          </w:tcPr>
          <w:p>
            <w:pPr>
              <w:jc w:val="left"/>
              <w:rPr>
                <w:rFonts w:ascii="宋体" w:cs="宋体"/>
                <w:color w:val="000000"/>
                <w:sz w:val="18"/>
                <w:szCs w:val="18"/>
              </w:rPr>
            </w:pPr>
          </w:p>
        </w:tc>
        <w:tc>
          <w:tcPr>
            <w:tcW w:w="1051" w:type="dxa"/>
            <w:gridSpan w:val="2"/>
            <w:tcBorders>
              <w:bottom w:val="single" w:color="auto" w:sz="4" w:space="0"/>
            </w:tcBorders>
            <w:vAlign w:val="center"/>
          </w:tcPr>
          <w:p>
            <w:pPr>
              <w:jc w:val="left"/>
              <w:rPr>
                <w:rFonts w:ascii="宋体" w:cs="宋体"/>
                <w:color w:val="000000"/>
                <w:sz w:val="18"/>
                <w:szCs w:val="18"/>
              </w:rPr>
            </w:pPr>
          </w:p>
        </w:tc>
        <w:tc>
          <w:tcPr>
            <w:tcW w:w="2107" w:type="dxa"/>
            <w:gridSpan w:val="2"/>
            <w:tcBorders>
              <w:bottom w:val="single" w:color="auto" w:sz="4" w:space="0"/>
              <w:right w:val="nil"/>
            </w:tcBorders>
            <w:vAlign w:val="center"/>
          </w:tcPr>
          <w:p>
            <w:pPr>
              <w:widowControl/>
              <w:jc w:val="right"/>
              <w:textAlignment w:val="center"/>
              <w:rPr>
                <w:rFonts w:ascii="宋体" w:cs="宋体"/>
                <w:color w:val="000000"/>
                <w:sz w:val="22"/>
                <w:szCs w:val="22"/>
              </w:rPr>
            </w:pPr>
            <w:r>
              <w:rPr>
                <w:rFonts w:hint="eastAsia" w:ascii="宋体" w:hAnsi="宋体" w:cs="宋体"/>
                <w:color w:val="000000"/>
                <w:kern w:val="0"/>
                <w:sz w:val="22"/>
                <w:szCs w:val="22"/>
              </w:rPr>
              <w:t>金额单位：万元</w:t>
            </w:r>
          </w:p>
        </w:tc>
      </w:tr>
      <w:tr>
        <w:tblPrEx>
          <w:tblCellMar>
            <w:top w:w="15" w:type="dxa"/>
            <w:left w:w="15" w:type="dxa"/>
            <w:bottom w:w="15" w:type="dxa"/>
            <w:right w:w="15" w:type="dxa"/>
          </w:tblCellMar>
        </w:tblPrEx>
        <w:trPr>
          <w:trHeight w:val="300" w:hRule="atLeast"/>
        </w:trPr>
        <w:tc>
          <w:tcPr>
            <w:tcW w:w="3199" w:type="dxa"/>
            <w:gridSpan w:val="5"/>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w:t>
            </w:r>
          </w:p>
        </w:tc>
        <w:tc>
          <w:tcPr>
            <w:tcW w:w="21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年初结转和结余</w:t>
            </w:r>
          </w:p>
        </w:tc>
        <w:tc>
          <w:tcPr>
            <w:tcW w:w="222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本年收入</w:t>
            </w:r>
          </w:p>
        </w:tc>
        <w:tc>
          <w:tcPr>
            <w:tcW w:w="4920" w:type="dxa"/>
            <w:gridSpan w:val="5"/>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本年支出</w:t>
            </w:r>
          </w:p>
        </w:tc>
        <w:tc>
          <w:tcPr>
            <w:tcW w:w="145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年末结转和结余</w:t>
            </w:r>
          </w:p>
        </w:tc>
      </w:tr>
      <w:tr>
        <w:tblPrEx>
          <w:tblCellMar>
            <w:top w:w="15" w:type="dxa"/>
            <w:left w:w="15" w:type="dxa"/>
            <w:bottom w:w="15" w:type="dxa"/>
            <w:right w:w="15" w:type="dxa"/>
          </w:tblCellMar>
        </w:tblPrEx>
        <w:trPr>
          <w:trHeight w:val="312" w:hRule="atLeast"/>
        </w:trPr>
        <w:tc>
          <w:tcPr>
            <w:tcW w:w="874" w:type="dxa"/>
            <w:gridSpan w:val="2"/>
            <w:vMerge w:val="restart"/>
            <w:tcBorders>
              <w:left w:val="single" w:color="000000" w:sz="4" w:space="0"/>
              <w:bottom w:val="single" w:color="000000"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功能分类科目编码</w:t>
            </w:r>
          </w:p>
        </w:tc>
        <w:tc>
          <w:tcPr>
            <w:tcW w:w="2325" w:type="dxa"/>
            <w:gridSpan w:val="3"/>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科目名称</w:t>
            </w:r>
          </w:p>
        </w:tc>
        <w:tc>
          <w:tcPr>
            <w:tcW w:w="219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0"/>
                <w:szCs w:val="20"/>
              </w:rPr>
            </w:pPr>
          </w:p>
        </w:tc>
        <w:tc>
          <w:tcPr>
            <w:tcW w:w="222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0"/>
                <w:szCs w:val="20"/>
              </w:rPr>
            </w:pPr>
          </w:p>
        </w:tc>
        <w:tc>
          <w:tcPr>
            <w:tcW w:w="164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小计</w:t>
            </w:r>
          </w:p>
        </w:tc>
        <w:tc>
          <w:tcPr>
            <w:tcW w:w="164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基本支出</w:t>
            </w:r>
          </w:p>
        </w:tc>
        <w:tc>
          <w:tcPr>
            <w:tcW w:w="164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项目支出</w:t>
            </w: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12" w:hRule="atLeast"/>
        </w:trPr>
        <w:tc>
          <w:tcPr>
            <w:tcW w:w="874" w:type="dxa"/>
            <w:gridSpan w:val="2"/>
            <w:vMerge w:val="continue"/>
            <w:tcBorders>
              <w:left w:val="single" w:color="000000" w:sz="4" w:space="0"/>
              <w:bottom w:val="single" w:color="000000" w:sz="4" w:space="0"/>
              <w:right w:val="single" w:color="auto" w:sz="4" w:space="0"/>
            </w:tcBorders>
            <w:vAlign w:val="center"/>
          </w:tcPr>
          <w:p>
            <w:pPr>
              <w:jc w:val="center"/>
              <w:rPr>
                <w:rFonts w:ascii="宋体" w:cs="宋体"/>
                <w:color w:val="000000"/>
                <w:sz w:val="20"/>
                <w:szCs w:val="20"/>
              </w:rPr>
            </w:pPr>
          </w:p>
        </w:tc>
        <w:tc>
          <w:tcPr>
            <w:tcW w:w="2325" w:type="dxa"/>
            <w:gridSpan w:val="3"/>
            <w:vMerge w:val="continue"/>
            <w:tcBorders>
              <w:top w:val="single" w:color="auto" w:sz="4" w:space="0"/>
              <w:left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19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22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450" w:type="dxa"/>
            <w:vMerge w:val="continue"/>
            <w:tcBorders>
              <w:top w:val="single" w:color="auto" w:sz="4" w:space="0"/>
              <w:bottom w:val="single" w:color="auto" w:sz="4" w:space="0"/>
              <w:right w:val="single" w:color="auto"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12" w:hRule="atLeast"/>
        </w:trPr>
        <w:tc>
          <w:tcPr>
            <w:tcW w:w="874" w:type="dxa"/>
            <w:gridSpan w:val="2"/>
            <w:vMerge w:val="continue"/>
            <w:tcBorders>
              <w:left w:val="single" w:color="000000" w:sz="4" w:space="0"/>
              <w:bottom w:val="single" w:color="000000" w:sz="4" w:space="0"/>
              <w:right w:val="single" w:color="auto" w:sz="4" w:space="0"/>
            </w:tcBorders>
            <w:vAlign w:val="center"/>
          </w:tcPr>
          <w:p>
            <w:pPr>
              <w:jc w:val="center"/>
              <w:rPr>
                <w:rFonts w:ascii="宋体" w:cs="宋体"/>
                <w:color w:val="000000"/>
                <w:sz w:val="20"/>
                <w:szCs w:val="20"/>
              </w:rPr>
            </w:pPr>
          </w:p>
        </w:tc>
        <w:tc>
          <w:tcPr>
            <w:tcW w:w="2325" w:type="dxa"/>
            <w:gridSpan w:val="3"/>
            <w:vMerge w:val="continue"/>
            <w:tcBorders>
              <w:top w:val="single" w:color="auto" w:sz="4" w:space="0"/>
              <w:left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19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222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640" w:type="dxa"/>
            <w:gridSpan w:val="2"/>
            <w:vMerge w:val="continue"/>
            <w:tcBorders>
              <w:top w:val="single" w:color="auto" w:sz="4" w:space="0"/>
              <w:bottom w:val="single" w:color="auto" w:sz="4" w:space="0"/>
              <w:right w:val="single" w:color="000000" w:sz="4" w:space="0"/>
            </w:tcBorders>
            <w:vAlign w:val="center"/>
          </w:tcPr>
          <w:p>
            <w:pPr>
              <w:jc w:val="center"/>
              <w:rPr>
                <w:rFonts w:ascii="宋体" w:cs="宋体"/>
                <w:color w:val="000000"/>
                <w:sz w:val="20"/>
                <w:szCs w:val="20"/>
              </w:rPr>
            </w:pPr>
          </w:p>
        </w:tc>
        <w:tc>
          <w:tcPr>
            <w:tcW w:w="1450" w:type="dxa"/>
            <w:vMerge w:val="continue"/>
            <w:tcBorders>
              <w:top w:val="single" w:color="auto" w:sz="4" w:space="0"/>
              <w:bottom w:val="single" w:color="auto" w:sz="4" w:space="0"/>
              <w:right w:val="single" w:color="auto" w:sz="4" w:space="0"/>
            </w:tcBorders>
            <w:vAlign w:val="center"/>
          </w:tcPr>
          <w:p>
            <w:pPr>
              <w:jc w:val="center"/>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3199" w:type="dxa"/>
            <w:gridSpan w:val="5"/>
            <w:tcBorders>
              <w:left w:val="single" w:color="000000" w:sz="4" w:space="0"/>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hint="eastAsia" w:ascii="宋体" w:hAnsi="宋体" w:cs="宋体"/>
                <w:color w:val="000000"/>
                <w:kern w:val="0"/>
                <w:sz w:val="20"/>
                <w:szCs w:val="20"/>
              </w:rPr>
              <w:t>栏次</w:t>
            </w:r>
          </w:p>
        </w:tc>
        <w:tc>
          <w:tcPr>
            <w:tcW w:w="2190"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1</w:t>
            </w:r>
          </w:p>
        </w:tc>
        <w:tc>
          <w:tcPr>
            <w:tcW w:w="2220"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2</w:t>
            </w:r>
          </w:p>
        </w:tc>
        <w:tc>
          <w:tcPr>
            <w:tcW w:w="1640"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3</w:t>
            </w:r>
          </w:p>
        </w:tc>
        <w:tc>
          <w:tcPr>
            <w:tcW w:w="1640" w:type="dxa"/>
            <w:gridSpan w:val="2"/>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4</w:t>
            </w:r>
          </w:p>
        </w:tc>
        <w:tc>
          <w:tcPr>
            <w:tcW w:w="1640" w:type="dxa"/>
            <w:gridSpan w:val="2"/>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5</w:t>
            </w:r>
          </w:p>
        </w:tc>
        <w:tc>
          <w:tcPr>
            <w:tcW w:w="1450" w:type="dxa"/>
            <w:tcBorders>
              <w:bottom w:val="single" w:color="000000" w:sz="4" w:space="0"/>
              <w:right w:val="single" w:color="000000" w:sz="4" w:space="0"/>
            </w:tcBorders>
            <w:vAlign w:val="center"/>
          </w:tcPr>
          <w:p>
            <w:pPr>
              <w:widowControl/>
              <w:jc w:val="center"/>
              <w:textAlignment w:val="center"/>
              <w:rPr>
                <w:rFonts w:ascii="宋体" w:cs="宋体"/>
                <w:color w:val="000000"/>
                <w:sz w:val="20"/>
                <w:szCs w:val="20"/>
              </w:rPr>
            </w:pPr>
            <w:r>
              <w:rPr>
                <w:rFonts w:ascii="宋体" w:hAnsi="宋体" w:cs="宋体"/>
                <w:color w:val="000000"/>
                <w:kern w:val="0"/>
                <w:sz w:val="20"/>
                <w:szCs w:val="20"/>
              </w:rPr>
              <w:t>6</w:t>
            </w:r>
          </w:p>
        </w:tc>
      </w:tr>
      <w:tr>
        <w:tblPrEx>
          <w:tblCellMar>
            <w:top w:w="15" w:type="dxa"/>
            <w:left w:w="15" w:type="dxa"/>
            <w:bottom w:w="15" w:type="dxa"/>
            <w:right w:w="15" w:type="dxa"/>
          </w:tblCellMar>
        </w:tblPrEx>
        <w:trPr>
          <w:trHeight w:val="300" w:hRule="atLeast"/>
        </w:trPr>
        <w:tc>
          <w:tcPr>
            <w:tcW w:w="3199" w:type="dxa"/>
            <w:gridSpan w:val="5"/>
            <w:tcBorders>
              <w:left w:val="single" w:color="000000" w:sz="4" w:space="0"/>
              <w:bottom w:val="single" w:color="000000" w:sz="4" w:space="0"/>
              <w:right w:val="single" w:color="000000" w:sz="4" w:space="0"/>
            </w:tcBorders>
            <w:vAlign w:val="center"/>
          </w:tcPr>
          <w:p>
            <w:pPr>
              <w:widowControl/>
              <w:textAlignment w:val="center"/>
              <w:rPr>
                <w:rFonts w:ascii="宋体" w:cs="宋体"/>
                <w:color w:val="000000"/>
                <w:sz w:val="20"/>
                <w:szCs w:val="20"/>
              </w:rPr>
            </w:pPr>
            <w:r>
              <w:rPr>
                <w:rFonts w:hint="eastAsia" w:ascii="宋体" w:hAnsi="宋体" w:cs="宋体"/>
                <w:color w:val="000000"/>
                <w:kern w:val="0"/>
                <w:sz w:val="20"/>
                <w:szCs w:val="20"/>
              </w:rPr>
              <w:t>合计</w:t>
            </w:r>
          </w:p>
        </w:tc>
        <w:tc>
          <w:tcPr>
            <w:tcW w:w="2190" w:type="dxa"/>
            <w:tcBorders>
              <w:bottom w:val="single" w:color="000000" w:sz="4" w:space="0"/>
              <w:right w:val="single" w:color="000000" w:sz="4" w:space="0"/>
            </w:tcBorders>
          </w:tcPr>
          <w:p>
            <w:r>
              <w:rPr>
                <w:rFonts w:hint="eastAsia" w:ascii="宋体" w:hAnsi="宋体" w:cs="宋体"/>
                <w:b/>
                <w:color w:val="000000"/>
                <w:sz w:val="20"/>
                <w:szCs w:val="20"/>
              </w:rPr>
              <w:t>0.00</w:t>
            </w:r>
          </w:p>
        </w:tc>
        <w:tc>
          <w:tcPr>
            <w:tcW w:w="2220" w:type="dxa"/>
            <w:tcBorders>
              <w:bottom w:val="single" w:color="000000" w:sz="4" w:space="0"/>
              <w:right w:val="single" w:color="000000" w:sz="4" w:space="0"/>
            </w:tcBorders>
          </w:tcPr>
          <w:p>
            <w:r>
              <w:rPr>
                <w:rFonts w:hint="eastAsia" w:ascii="宋体" w:hAnsi="宋体" w:cs="宋体"/>
                <w:b/>
                <w:color w:val="000000"/>
                <w:sz w:val="20"/>
                <w:szCs w:val="20"/>
              </w:rPr>
              <w:t>0.00</w:t>
            </w:r>
          </w:p>
        </w:tc>
        <w:tc>
          <w:tcPr>
            <w:tcW w:w="1640" w:type="dxa"/>
            <w:tcBorders>
              <w:bottom w:val="single" w:color="000000" w:sz="4" w:space="0"/>
              <w:right w:val="single" w:color="000000" w:sz="4" w:space="0"/>
            </w:tcBorders>
          </w:tcPr>
          <w:p>
            <w:r>
              <w:rPr>
                <w:rFonts w:hint="eastAsia" w:ascii="宋体" w:hAnsi="宋体" w:cs="宋体"/>
                <w:b/>
                <w:color w:val="000000"/>
                <w:sz w:val="20"/>
                <w:szCs w:val="20"/>
              </w:rPr>
              <w:t>0.00</w:t>
            </w:r>
          </w:p>
        </w:tc>
        <w:tc>
          <w:tcPr>
            <w:tcW w:w="1640" w:type="dxa"/>
            <w:gridSpan w:val="2"/>
            <w:tcBorders>
              <w:bottom w:val="single" w:color="000000" w:sz="4" w:space="0"/>
              <w:right w:val="single" w:color="000000" w:sz="4" w:space="0"/>
            </w:tcBorders>
          </w:tcPr>
          <w:p>
            <w:r>
              <w:rPr>
                <w:rFonts w:hint="eastAsia" w:ascii="宋体" w:hAnsi="宋体" w:cs="宋体"/>
                <w:b/>
                <w:color w:val="000000"/>
                <w:sz w:val="20"/>
                <w:szCs w:val="20"/>
              </w:rPr>
              <w:t>0.00</w:t>
            </w:r>
          </w:p>
        </w:tc>
        <w:tc>
          <w:tcPr>
            <w:tcW w:w="1640" w:type="dxa"/>
            <w:gridSpan w:val="2"/>
            <w:tcBorders>
              <w:bottom w:val="single" w:color="000000" w:sz="4" w:space="0"/>
              <w:right w:val="single" w:color="000000" w:sz="4" w:space="0"/>
            </w:tcBorders>
          </w:tcPr>
          <w:p>
            <w:r>
              <w:rPr>
                <w:rFonts w:hint="eastAsia" w:ascii="宋体" w:hAnsi="宋体" w:cs="宋体"/>
                <w:b/>
                <w:color w:val="000000"/>
                <w:sz w:val="20"/>
                <w:szCs w:val="20"/>
              </w:rPr>
              <w:t>0.00</w:t>
            </w:r>
          </w:p>
        </w:tc>
        <w:tc>
          <w:tcPr>
            <w:tcW w:w="1450" w:type="dxa"/>
            <w:tcBorders>
              <w:bottom w:val="single" w:color="000000" w:sz="4" w:space="0"/>
              <w:right w:val="single" w:color="000000" w:sz="4" w:space="0"/>
            </w:tcBorders>
          </w:tcPr>
          <w:p>
            <w:r>
              <w:rPr>
                <w:rFonts w:hint="eastAsia" w:ascii="宋体" w:hAnsi="宋体" w:cs="宋体"/>
                <w:b/>
                <w:color w:val="000000"/>
                <w:sz w:val="20"/>
                <w:szCs w:val="20"/>
              </w:rPr>
              <w:t>0.00</w:t>
            </w:r>
          </w:p>
        </w:tc>
      </w:tr>
      <w:tr>
        <w:tblPrEx>
          <w:tblCellMar>
            <w:top w:w="15" w:type="dxa"/>
            <w:left w:w="15" w:type="dxa"/>
            <w:bottom w:w="15" w:type="dxa"/>
            <w:right w:w="15" w:type="dxa"/>
          </w:tblCellMar>
        </w:tblPrEx>
        <w:trPr>
          <w:trHeight w:val="300" w:hRule="atLeast"/>
        </w:trPr>
        <w:tc>
          <w:tcPr>
            <w:tcW w:w="874" w:type="dxa"/>
            <w:gridSpan w:val="2"/>
            <w:tcBorders>
              <w:left w:val="single" w:color="000000" w:sz="4" w:space="0"/>
              <w:bottom w:val="single" w:color="000000" w:sz="4" w:space="0"/>
              <w:right w:val="single" w:color="000000" w:sz="4" w:space="0"/>
            </w:tcBorders>
            <w:vAlign w:val="center"/>
          </w:tcPr>
          <w:p>
            <w:pPr>
              <w:jc w:val="left"/>
              <w:rPr>
                <w:rFonts w:ascii="宋体" w:cs="宋体"/>
                <w:b/>
                <w:color w:val="000000"/>
                <w:sz w:val="20"/>
                <w:szCs w:val="20"/>
              </w:rPr>
            </w:pPr>
          </w:p>
        </w:tc>
        <w:tc>
          <w:tcPr>
            <w:tcW w:w="2325" w:type="dxa"/>
            <w:gridSpan w:val="3"/>
            <w:tcBorders>
              <w:bottom w:val="single" w:color="000000" w:sz="4" w:space="0"/>
              <w:right w:val="single" w:color="000000" w:sz="4" w:space="0"/>
            </w:tcBorders>
            <w:vAlign w:val="center"/>
          </w:tcPr>
          <w:p>
            <w:pPr>
              <w:jc w:val="left"/>
              <w:rPr>
                <w:rFonts w:ascii="宋体" w:cs="宋体"/>
                <w:b/>
                <w:color w:val="000000"/>
                <w:sz w:val="20"/>
                <w:szCs w:val="20"/>
              </w:rPr>
            </w:pPr>
          </w:p>
        </w:tc>
        <w:tc>
          <w:tcPr>
            <w:tcW w:w="219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222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b/>
                <w:color w:val="000000"/>
                <w:sz w:val="20"/>
                <w:szCs w:val="20"/>
              </w:rPr>
            </w:pPr>
          </w:p>
        </w:tc>
        <w:tc>
          <w:tcPr>
            <w:tcW w:w="1450" w:type="dxa"/>
            <w:tcBorders>
              <w:bottom w:val="single" w:color="000000" w:sz="4" w:space="0"/>
              <w:right w:val="single" w:color="000000" w:sz="4" w:space="0"/>
            </w:tcBorders>
            <w:vAlign w:val="center"/>
          </w:tcPr>
          <w:p>
            <w:pPr>
              <w:jc w:val="right"/>
              <w:rPr>
                <w:rFonts w:ascii="宋体" w:cs="宋体"/>
                <w:b/>
                <w:color w:val="000000"/>
                <w:sz w:val="20"/>
                <w:szCs w:val="20"/>
              </w:rPr>
            </w:pPr>
          </w:p>
        </w:tc>
      </w:tr>
      <w:tr>
        <w:tblPrEx>
          <w:tblCellMar>
            <w:top w:w="15" w:type="dxa"/>
            <w:left w:w="15" w:type="dxa"/>
            <w:bottom w:w="15" w:type="dxa"/>
            <w:right w:w="15" w:type="dxa"/>
          </w:tblCellMar>
        </w:tblPrEx>
        <w:trPr>
          <w:trHeight w:val="300" w:hRule="atLeast"/>
        </w:trPr>
        <w:tc>
          <w:tcPr>
            <w:tcW w:w="874" w:type="dxa"/>
            <w:gridSpan w:val="2"/>
            <w:tcBorders>
              <w:left w:val="single" w:color="000000" w:sz="4" w:space="0"/>
              <w:bottom w:val="single" w:color="000000" w:sz="4" w:space="0"/>
              <w:right w:val="single" w:color="000000" w:sz="4" w:space="0"/>
            </w:tcBorders>
            <w:vAlign w:val="center"/>
          </w:tcPr>
          <w:p>
            <w:pPr>
              <w:jc w:val="left"/>
              <w:rPr>
                <w:rFonts w:ascii="宋体" w:cs="宋体"/>
                <w:b/>
                <w:color w:val="000000"/>
                <w:sz w:val="20"/>
                <w:szCs w:val="20"/>
              </w:rPr>
            </w:pPr>
          </w:p>
        </w:tc>
        <w:tc>
          <w:tcPr>
            <w:tcW w:w="2325" w:type="dxa"/>
            <w:gridSpan w:val="3"/>
            <w:tcBorders>
              <w:bottom w:val="single" w:color="000000" w:sz="4" w:space="0"/>
              <w:right w:val="single" w:color="000000" w:sz="4" w:space="0"/>
            </w:tcBorders>
            <w:vAlign w:val="center"/>
          </w:tcPr>
          <w:p>
            <w:pPr>
              <w:jc w:val="left"/>
              <w:rPr>
                <w:rFonts w:ascii="宋体" w:cs="宋体"/>
                <w:b/>
                <w:color w:val="000000"/>
                <w:sz w:val="20"/>
                <w:szCs w:val="20"/>
              </w:rPr>
            </w:pPr>
          </w:p>
        </w:tc>
        <w:tc>
          <w:tcPr>
            <w:tcW w:w="219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222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b/>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b/>
                <w:color w:val="000000"/>
                <w:sz w:val="20"/>
                <w:szCs w:val="20"/>
              </w:rPr>
            </w:pPr>
          </w:p>
        </w:tc>
        <w:tc>
          <w:tcPr>
            <w:tcW w:w="1450" w:type="dxa"/>
            <w:tcBorders>
              <w:bottom w:val="single" w:color="000000" w:sz="4" w:space="0"/>
              <w:right w:val="single" w:color="000000" w:sz="4" w:space="0"/>
            </w:tcBorders>
            <w:vAlign w:val="center"/>
          </w:tcPr>
          <w:p>
            <w:pPr>
              <w:jc w:val="right"/>
              <w:rPr>
                <w:rFonts w:ascii="宋体" w:cs="宋体"/>
                <w:b/>
                <w:color w:val="000000"/>
                <w:sz w:val="20"/>
                <w:szCs w:val="20"/>
              </w:rPr>
            </w:pPr>
          </w:p>
        </w:tc>
      </w:tr>
      <w:tr>
        <w:tblPrEx>
          <w:tblCellMar>
            <w:top w:w="15" w:type="dxa"/>
            <w:left w:w="15" w:type="dxa"/>
            <w:bottom w:w="15" w:type="dxa"/>
            <w:right w:w="15" w:type="dxa"/>
          </w:tblCellMar>
        </w:tblPrEx>
        <w:trPr>
          <w:trHeight w:val="300" w:hRule="atLeast"/>
        </w:trPr>
        <w:tc>
          <w:tcPr>
            <w:tcW w:w="874" w:type="dxa"/>
            <w:gridSpan w:val="2"/>
            <w:tcBorders>
              <w:left w:val="single" w:color="000000" w:sz="4" w:space="0"/>
              <w:bottom w:val="single" w:color="000000" w:sz="4" w:space="0"/>
              <w:right w:val="single" w:color="000000" w:sz="4" w:space="0"/>
            </w:tcBorders>
            <w:vAlign w:val="center"/>
          </w:tcPr>
          <w:p>
            <w:pPr>
              <w:jc w:val="left"/>
              <w:rPr>
                <w:rFonts w:ascii="宋体" w:cs="宋体"/>
                <w:color w:val="000000"/>
                <w:sz w:val="20"/>
                <w:szCs w:val="20"/>
              </w:rPr>
            </w:pPr>
          </w:p>
        </w:tc>
        <w:tc>
          <w:tcPr>
            <w:tcW w:w="2325" w:type="dxa"/>
            <w:gridSpan w:val="3"/>
            <w:tcBorders>
              <w:bottom w:val="single" w:color="000000" w:sz="4" w:space="0"/>
              <w:right w:val="single" w:color="000000" w:sz="4" w:space="0"/>
            </w:tcBorders>
            <w:vAlign w:val="center"/>
          </w:tcPr>
          <w:p>
            <w:pPr>
              <w:jc w:val="left"/>
              <w:rPr>
                <w:rFonts w:ascii="宋体" w:cs="宋体"/>
                <w:color w:val="000000"/>
                <w:sz w:val="20"/>
                <w:szCs w:val="20"/>
              </w:rPr>
            </w:pPr>
          </w:p>
        </w:tc>
        <w:tc>
          <w:tcPr>
            <w:tcW w:w="2190"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2220"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640" w:type="dxa"/>
            <w:tcBorders>
              <w:bottom w:val="single" w:color="000000" w:sz="4" w:space="0"/>
              <w:right w:val="single" w:color="000000" w:sz="4" w:space="0"/>
            </w:tcBorders>
            <w:vAlign w:val="center"/>
          </w:tcPr>
          <w:p>
            <w:pPr>
              <w:jc w:val="right"/>
              <w:rPr>
                <w:rFonts w:ascii="宋体" w:cs="宋体"/>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640" w:type="dxa"/>
            <w:gridSpan w:val="2"/>
            <w:tcBorders>
              <w:bottom w:val="single" w:color="000000" w:sz="4" w:space="0"/>
              <w:right w:val="single" w:color="000000" w:sz="4" w:space="0"/>
            </w:tcBorders>
            <w:vAlign w:val="center"/>
          </w:tcPr>
          <w:p>
            <w:pPr>
              <w:jc w:val="right"/>
              <w:rPr>
                <w:rFonts w:ascii="宋体" w:cs="宋体"/>
                <w:color w:val="000000"/>
                <w:sz w:val="20"/>
                <w:szCs w:val="20"/>
              </w:rPr>
            </w:pPr>
          </w:p>
        </w:tc>
        <w:tc>
          <w:tcPr>
            <w:tcW w:w="1450" w:type="dxa"/>
            <w:tcBorders>
              <w:bottom w:val="single" w:color="000000" w:sz="4" w:space="0"/>
              <w:right w:val="single" w:color="000000" w:sz="4" w:space="0"/>
            </w:tcBorders>
            <w:vAlign w:val="center"/>
          </w:tcPr>
          <w:p>
            <w:pPr>
              <w:jc w:val="right"/>
              <w:rPr>
                <w:rFonts w:ascii="宋体" w:cs="宋体"/>
                <w:color w:val="000000"/>
                <w:sz w:val="20"/>
                <w:szCs w:val="20"/>
              </w:rPr>
            </w:pPr>
          </w:p>
        </w:tc>
      </w:tr>
      <w:tr>
        <w:tblPrEx>
          <w:tblCellMar>
            <w:top w:w="15" w:type="dxa"/>
            <w:left w:w="15" w:type="dxa"/>
            <w:bottom w:w="15" w:type="dxa"/>
            <w:right w:w="15" w:type="dxa"/>
          </w:tblCellMar>
        </w:tblPrEx>
        <w:trPr>
          <w:trHeight w:val="300" w:hRule="atLeast"/>
        </w:trPr>
        <w:tc>
          <w:tcPr>
            <w:tcW w:w="13979" w:type="dxa"/>
            <w:gridSpan w:val="13"/>
            <w:vAlign w:val="center"/>
          </w:tcPr>
          <w:p>
            <w:pPr>
              <w:widowControl/>
              <w:jc w:val="left"/>
              <w:textAlignment w:val="center"/>
              <w:rPr>
                <w:rFonts w:ascii="宋体" w:cs="宋体"/>
                <w:color w:val="000000"/>
                <w:sz w:val="20"/>
                <w:szCs w:val="20"/>
              </w:rPr>
            </w:pPr>
            <w:r>
              <w:rPr>
                <w:rFonts w:hint="eastAsia" w:ascii="宋体" w:hAnsi="宋体" w:cs="宋体"/>
                <w:color w:val="000000"/>
                <w:kern w:val="0"/>
                <w:sz w:val="20"/>
                <w:szCs w:val="20"/>
              </w:rPr>
              <w:t>注：本表反映部门本年度政府性基金预算财政拨款收入、支出及结转和结余情况。</w:t>
            </w:r>
          </w:p>
        </w:tc>
      </w:tr>
    </w:tbl>
    <w:p>
      <w:pPr>
        <w:rPr>
          <w:rFonts w:ascii="仿宋_GB2312" w:hAnsi="仿宋_GB2312" w:eastAsia="仿宋_GB2312" w:cs="仿宋_GB2312"/>
          <w:sz w:val="32"/>
          <w:szCs w:val="32"/>
        </w:rPr>
        <w:sectPr>
          <w:pgSz w:w="16838" w:h="11906" w:orient="landscape"/>
          <w:pgMar w:top="1800" w:right="1440" w:bottom="1800" w:left="1440" w:header="720" w:footer="720" w:gutter="0"/>
          <w:pgNumType w:fmt="numberInDash"/>
          <w:cols w:space="720" w:num="1"/>
          <w:docGrid w:type="lines" w:linePitch="312" w:charSpace="0"/>
        </w:sect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center"/>
        <w:rPr>
          <w:rFonts w:ascii="黑体" w:hAnsi="黑体" w:eastAsia="黑体" w:cs="黑体"/>
          <w:sz w:val="48"/>
          <w:szCs w:val="48"/>
        </w:rPr>
      </w:pPr>
      <w:r>
        <w:rPr>
          <w:rFonts w:hint="eastAsia" w:ascii="黑体" w:hAnsi="黑体" w:eastAsia="黑体" w:cs="黑体"/>
          <w:sz w:val="48"/>
          <w:szCs w:val="48"/>
        </w:rPr>
        <w:t>第三部分</w:t>
      </w:r>
    </w:p>
    <w:p>
      <w:pPr>
        <w:widowControl/>
        <w:jc w:val="center"/>
        <w:rPr>
          <w:rFonts w:ascii="黑体" w:hAnsi="黑体" w:eastAsia="黑体" w:cs="黑体"/>
          <w:sz w:val="48"/>
          <w:szCs w:val="48"/>
        </w:rPr>
      </w:pPr>
      <w:r>
        <w:rPr>
          <w:rFonts w:ascii="黑体" w:hAnsi="黑体" w:eastAsia="黑体" w:cs="黑体"/>
          <w:sz w:val="48"/>
          <w:szCs w:val="48"/>
        </w:rPr>
        <w:t>201</w:t>
      </w:r>
      <w:r>
        <w:rPr>
          <w:rFonts w:hint="eastAsia" w:ascii="黑体" w:hAnsi="黑体" w:eastAsia="黑体" w:cs="黑体"/>
          <w:sz w:val="48"/>
          <w:szCs w:val="48"/>
        </w:rPr>
        <w:t>8年度部门决算情况说明</w:t>
      </w:r>
    </w:p>
    <w:p>
      <w:pPr>
        <w:widowControl/>
        <w:jc w:val="left"/>
        <w:rPr>
          <w:rFonts w:ascii="黑体" w:hAnsi="黑体" w:eastAsia="黑体" w:cs="黑体"/>
          <w:sz w:val="48"/>
          <w:szCs w:val="48"/>
        </w:rPr>
        <w:sectPr>
          <w:pgSz w:w="11906" w:h="16838"/>
          <w:pgMar w:top="1440" w:right="1800" w:bottom="1440" w:left="1800" w:header="720" w:footer="720" w:gutter="0"/>
          <w:pgNumType w:fmt="numberInDash"/>
          <w:cols w:space="720" w:num="1"/>
          <w:docGrid w:type="lines" w:linePitch="312" w:charSpace="0"/>
        </w:sectPr>
      </w:pP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一、收入支出决算总体情况说明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8年度收入为775.33万元。与</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7年度相比，收入减少20195.88万元，减少96.3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018年城乡居民医疗保险基金未列入本单位决算</w:t>
      </w:r>
      <w:r>
        <w:rPr>
          <w:rFonts w:hint="eastAsia" w:ascii="仿宋_GB2312" w:hAnsi="宋体" w:eastAsia="仿宋_GB2312" w:cs="Courier New"/>
          <w:sz w:val="32"/>
          <w:szCs w:val="32"/>
        </w:rPr>
        <w:t>；2018年度支出为731.1</w:t>
      </w:r>
      <w:r>
        <w:rPr>
          <w:rFonts w:hint="eastAsia" w:ascii="仿宋_GB2312" w:hAnsi="仿宋_GB2312" w:eastAsia="仿宋_GB2312" w:cs="仿宋_GB2312"/>
          <w:sz w:val="32"/>
          <w:szCs w:val="32"/>
        </w:rPr>
        <w:t>万元，与2017年度相比，减少96.51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8年度城乡居民医疗保险未列入本单位决算。</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二、收入决算情况说明</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2018年度收入合计775.33万元，其中：财政拨款收入775.33万元，占100%；上级补助收入0万元，占0%；事业收入0万元，占0%；经营收入0万元，占0%；附属单位上缴收入0万元，占0%；其他收入0万元，占0%。</w:t>
      </w:r>
    </w:p>
    <w:p>
      <w:pPr>
        <w:widowControl/>
        <w:spacing w:line="590" w:lineRule="exact"/>
        <w:ind w:left="420" w:leftChars="200"/>
        <w:rPr>
          <w:rFonts w:ascii="黑体" w:hAnsi="黑体" w:eastAsia="黑体" w:cs="黑体"/>
          <w:sz w:val="32"/>
          <w:szCs w:val="32"/>
        </w:rPr>
      </w:pPr>
      <w:r>
        <w:rPr>
          <w:rFonts w:hint="eastAsia" w:ascii="黑体" w:hAnsi="黑体" w:eastAsia="黑体" w:cs="黑体"/>
          <w:sz w:val="32"/>
          <w:szCs w:val="32"/>
        </w:rPr>
        <w:t>三、支出决算情况说明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8年度支出合计</w:t>
      </w:r>
      <w:r>
        <w:rPr>
          <w:rFonts w:hint="eastAsia" w:ascii="仿宋_GB2312" w:hAnsi="宋体" w:eastAsia="仿宋_GB2312" w:cs="Courier New"/>
          <w:sz w:val="32"/>
          <w:szCs w:val="32"/>
        </w:rPr>
        <w:t>731.10</w:t>
      </w:r>
      <w:r>
        <w:rPr>
          <w:rFonts w:hint="eastAsia" w:ascii="仿宋_GB2312" w:hAnsi="仿宋_GB2312" w:eastAsia="仿宋_GB2312" w:cs="仿宋_GB2312"/>
          <w:sz w:val="32"/>
          <w:szCs w:val="32"/>
        </w:rPr>
        <w:t>万元，其中：基本支出731.10万元，占100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，项目支出0万元，占0%。上缴上级支出0万元，占0%；经营支出0万元，占0%；对附属单位补助支出0万元，占0%。</w:t>
      </w:r>
    </w:p>
    <w:p>
      <w:pPr>
        <w:widowControl/>
        <w:spacing w:line="590" w:lineRule="exact"/>
        <w:ind w:firstLine="480" w:firstLineChars="150"/>
        <w:rPr>
          <w:rFonts w:ascii="黑体" w:hAnsi="黑体" w:eastAsia="黑体" w:cs="黑体"/>
          <w:sz w:val="32"/>
          <w:szCs w:val="32"/>
        </w:rPr>
      </w:pPr>
      <w:r>
        <w:rPr>
          <w:rFonts w:hint="eastAsia" w:ascii="黑体" w:hAnsi="黑体" w:eastAsia="黑体" w:cs="黑体"/>
          <w:sz w:val="32"/>
          <w:szCs w:val="32"/>
        </w:rPr>
        <w:t>四、财政拨款收入支出决算总体情况说明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8年度收入总计为775.33万元。与</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7年度相比，收入减少20195.88万元，减少96.3</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018年城乡居民医疗保险基金未列入本单位决算。</w:t>
      </w:r>
      <w:r>
        <w:rPr>
          <w:rFonts w:hint="eastAsia" w:ascii="仿宋_GB2312" w:hAnsi="宋体" w:eastAsia="仿宋_GB2312" w:cs="Courier New"/>
          <w:sz w:val="32"/>
          <w:szCs w:val="32"/>
        </w:rPr>
        <w:t>2018年度支出为731.1</w:t>
      </w:r>
      <w:r>
        <w:rPr>
          <w:rFonts w:hint="eastAsia" w:ascii="仿宋_GB2312" w:hAnsi="仿宋_GB2312" w:eastAsia="仿宋_GB2312" w:cs="仿宋_GB2312"/>
          <w:sz w:val="32"/>
          <w:szCs w:val="32"/>
        </w:rPr>
        <w:t>万元，与2017年度相比，减少96.51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。主要原因是</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8年度城乡居民医疗保险未列入本单位决算。</w:t>
      </w:r>
    </w:p>
    <w:p>
      <w:pPr>
        <w:widowControl/>
        <w:spacing w:line="590" w:lineRule="exact"/>
        <w:ind w:firstLine="640" w:firstLineChars="200"/>
        <w:rPr>
          <w:rFonts w:ascii="仿宋_GB2312" w:hAnsi="仿宋_GB2312" w:eastAsia="仿宋_GB2312" w:cs="仿宋_GB2312"/>
          <w:sz w:val="32"/>
          <w:szCs w:val="32"/>
        </w:rPr>
      </w:pP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五、一般公共预算财政拨款支出决算情况说明</w:t>
      </w:r>
    </w:p>
    <w:p>
      <w:pPr>
        <w:widowControl/>
        <w:spacing w:line="59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（一）总体情况。</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8年度一般公共预算财政拨款支出731.1万元，占支出合计的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。与2017年度相比，减少96.51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8年度城乡居民医疗保险未列入本单位决算。</w:t>
      </w:r>
    </w:p>
    <w:p>
      <w:pPr>
        <w:widowControl/>
        <w:spacing w:line="590" w:lineRule="exact"/>
        <w:ind w:firstLine="640" w:firstLineChars="200"/>
        <w:rPr>
          <w:rFonts w:ascii="仿宋_GB2312" w:hAnsi="仿宋_GB2312" w:eastAsia="仿宋_GB2312" w:cs="仿宋_GB2312"/>
          <w:sz w:val="32"/>
          <w:szCs w:val="32"/>
        </w:rPr>
      </w:pPr>
    </w:p>
    <w:p>
      <w:pPr>
        <w:numPr>
          <w:ilvl w:val="0"/>
          <w:numId w:val="3"/>
        </w:numPr>
        <w:spacing w:line="590" w:lineRule="exact"/>
        <w:ind w:firstLine="640"/>
        <w:jc w:val="left"/>
        <w:rPr>
          <w:rFonts w:ascii="楷体_GB2312" w:hAnsi="楷体_GB2312" w:eastAsia="楷体_GB2312" w:cs="楷体_GB2312"/>
          <w:sz w:val="32"/>
          <w:szCs w:val="32"/>
        </w:rPr>
      </w:pPr>
      <w:r>
        <w:rPr>
          <w:rFonts w:hint="eastAsia" w:ascii="楷体_GB2312" w:hAnsi="楷体_GB2312" w:eastAsia="楷体_GB2312" w:cs="楷体_GB2312"/>
          <w:sz w:val="32"/>
          <w:szCs w:val="32"/>
        </w:rPr>
        <w:t>结构情况</w:t>
      </w:r>
    </w:p>
    <w:p>
      <w:pPr>
        <w:spacing w:line="590" w:lineRule="exact"/>
        <w:ind w:firstLine="640" w:firstLineChars="200"/>
        <w:jc w:val="left"/>
        <w:rPr>
          <w:rFonts w:ascii="仿宋_GB2312" w:hAnsi="仿宋_GB2312" w:eastAsia="仿宋_GB2312" w:cs="仿宋_GB2312"/>
          <w:sz w:val="32"/>
        </w:rPr>
      </w:pPr>
      <w:r>
        <w:rPr>
          <w:rFonts w:ascii="仿宋_GB2312" w:hAnsi="仿宋_GB2312" w:eastAsia="仿宋_GB2312" w:cs="仿宋_GB2312"/>
          <w:sz w:val="32"/>
        </w:rPr>
        <w:t>201</w:t>
      </w:r>
      <w:r>
        <w:rPr>
          <w:rFonts w:hint="eastAsia" w:ascii="仿宋_GB2312" w:hAnsi="仿宋_GB2312" w:eastAsia="仿宋_GB2312" w:cs="仿宋_GB2312"/>
          <w:sz w:val="32"/>
        </w:rPr>
        <w:t>8 年度一般公共预算财政拨款支出731.1万元，主要用于以下方面：一般公共服务（类）支出0万元，占0</w:t>
      </w:r>
      <w:r>
        <w:rPr>
          <w:rFonts w:ascii="仿宋_GB2312" w:hAnsi="仿宋_GB2312" w:eastAsia="仿宋_GB2312" w:cs="仿宋_GB2312"/>
          <w:sz w:val="32"/>
        </w:rPr>
        <w:t>%</w:t>
      </w:r>
      <w:r>
        <w:rPr>
          <w:rFonts w:hint="eastAsia" w:ascii="仿宋_GB2312" w:hAnsi="仿宋_GB2312" w:eastAsia="仿宋_GB2312" w:cs="仿宋_GB2312"/>
          <w:sz w:val="32"/>
        </w:rPr>
        <w:t>；社会保障和就业（类）支出310.03万元，占42.41</w:t>
      </w:r>
      <w:r>
        <w:rPr>
          <w:rFonts w:ascii="仿宋_GB2312" w:hAnsi="仿宋_GB2312" w:eastAsia="仿宋_GB2312" w:cs="仿宋_GB2312"/>
          <w:sz w:val="32"/>
        </w:rPr>
        <w:t>%</w:t>
      </w:r>
      <w:r>
        <w:rPr>
          <w:rFonts w:hint="eastAsia" w:ascii="仿宋_GB2312" w:hAnsi="仿宋_GB2312" w:eastAsia="仿宋_GB2312" w:cs="仿宋_GB2312"/>
          <w:sz w:val="32"/>
        </w:rPr>
        <w:t>；医疗卫生和计划生育（类）支出421.07万元，占57.59</w:t>
      </w:r>
      <w:r>
        <w:rPr>
          <w:rFonts w:ascii="仿宋_GB2312" w:hAnsi="仿宋_GB2312" w:eastAsia="仿宋_GB2312" w:cs="仿宋_GB2312"/>
          <w:sz w:val="32"/>
        </w:rPr>
        <w:t>%</w:t>
      </w:r>
      <w:r>
        <w:rPr>
          <w:rFonts w:hint="eastAsia" w:ascii="仿宋_GB2312" w:hAnsi="仿宋_GB2312" w:eastAsia="仿宋_GB2312" w:cs="仿宋_GB2312"/>
          <w:sz w:val="32"/>
        </w:rPr>
        <w:t>。</w:t>
      </w:r>
    </w:p>
    <w:p>
      <w:pPr>
        <w:widowControl/>
        <w:spacing w:line="59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（三）具体情况。</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2018年度一般公共预算财政拨款支出年初预算为775.33万元，支出决算为731.1万元，完成年初预算的94.30%。决算数与年初预算数不存在差异的主要原因：严格执行预算。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1.一般公共服务支出（类）发展与改革事务（款）事业运行（项）。</w:t>
      </w:r>
      <w:r>
        <w:rPr>
          <w:rFonts w:hint="eastAsia" w:ascii="仿宋_GB2312" w:hAnsi="仿宋_GB2312" w:eastAsia="仿宋_GB2312" w:cs="仿宋_GB2312"/>
          <w:sz w:val="32"/>
          <w:szCs w:val="32"/>
        </w:rPr>
        <w:t>年初预算为0万元，支出决算为0万元，完成年初预算的0%。决算数与年初预算数不存在差异的主要原因：严格执行预算。</w:t>
      </w:r>
    </w:p>
    <w:p>
      <w:pPr>
        <w:widowControl/>
        <w:spacing w:line="590" w:lineRule="exact"/>
        <w:ind w:firstLine="640" w:firstLineChars="200"/>
        <w:rPr>
          <w:rFonts w:ascii="仿宋_GB2312" w:hAnsi="仿宋_GB2312" w:eastAsia="仿宋_GB2312" w:cs="仿宋_GB2312"/>
          <w:sz w:val="32"/>
          <w:szCs w:val="32"/>
        </w:rPr>
      </w:pP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2.社会保险和就业支出（类）人力资源和社会保障管理事务（款）社会保险经办机构（项）。</w:t>
      </w:r>
      <w:r>
        <w:rPr>
          <w:rFonts w:hint="eastAsia" w:ascii="仿宋_GB2312" w:hAnsi="仿宋_GB2312" w:eastAsia="仿宋_GB2312" w:cs="仿宋_GB2312"/>
          <w:sz w:val="32"/>
          <w:szCs w:val="32"/>
        </w:rPr>
        <w:t>年初预算为269.82万元，支出决算为269.82万元。完成年初预算100%.决算数与年初预算数不存在差异的主要原因：严格执行预算。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3.</w:t>
      </w:r>
      <w:r>
        <w:rPr>
          <w:rFonts w:ascii="仿宋_GB2312" w:hAnsi="仿宋_GB2312" w:eastAsia="仿宋_GB2312" w:cs="仿宋_GB2312"/>
          <w:b/>
          <w:sz w:val="32"/>
          <w:szCs w:val="32"/>
        </w:rPr>
        <w:t>社会保险和就业支出（类）</w:t>
      </w:r>
      <w:r>
        <w:rPr>
          <w:rFonts w:hint="eastAsia" w:ascii="仿宋_GB2312" w:hAnsi="仿宋_GB2312" w:eastAsia="仿宋_GB2312" w:cs="仿宋_GB2312"/>
          <w:b/>
          <w:sz w:val="32"/>
          <w:szCs w:val="32"/>
        </w:rPr>
        <w:t>行政事业单位离退休</w:t>
      </w:r>
      <w:r>
        <w:rPr>
          <w:rFonts w:ascii="仿宋_GB2312" w:hAnsi="仿宋_GB2312" w:eastAsia="仿宋_GB2312" w:cs="仿宋_GB2312"/>
          <w:b/>
          <w:sz w:val="32"/>
          <w:szCs w:val="32"/>
        </w:rPr>
        <w:t>（款）</w:t>
      </w:r>
      <w:r>
        <w:rPr>
          <w:rFonts w:hint="eastAsia" w:ascii="仿宋_GB2312" w:hAnsi="仿宋_GB2312" w:eastAsia="仿宋_GB2312" w:cs="仿宋_GB2312"/>
          <w:b/>
          <w:sz w:val="32"/>
          <w:szCs w:val="32"/>
        </w:rPr>
        <w:t>机关事业单位基本养老保险缴费支出</w:t>
      </w:r>
      <w:r>
        <w:rPr>
          <w:rFonts w:ascii="仿宋_GB2312" w:hAnsi="仿宋_GB2312" w:eastAsia="仿宋_GB2312" w:cs="仿宋_GB2312"/>
          <w:b/>
          <w:sz w:val="32"/>
          <w:szCs w:val="32"/>
        </w:rPr>
        <w:t>（项）。</w:t>
      </w:r>
      <w:r>
        <w:rPr>
          <w:rFonts w:ascii="仿宋_GB2312" w:hAnsi="仿宋_GB2312" w:eastAsia="仿宋_GB2312" w:cs="仿宋_GB2312"/>
          <w:sz w:val="32"/>
          <w:szCs w:val="32"/>
        </w:rPr>
        <w:t>年初预算</w:t>
      </w:r>
      <w:r>
        <w:rPr>
          <w:rFonts w:hint="eastAsia" w:ascii="仿宋_GB2312" w:hAnsi="仿宋_GB2312" w:eastAsia="仿宋_GB2312" w:cs="仿宋_GB2312"/>
          <w:sz w:val="32"/>
          <w:szCs w:val="32"/>
        </w:rPr>
        <w:t>40.21万元，支出决算为40.21万元，完成预算100%。决算数与年初预算数不存在差异的主要原因：严格执行预算。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4.</w:t>
      </w:r>
      <w:r>
        <w:rPr>
          <w:rFonts w:ascii="仿宋_GB2312" w:hAnsi="仿宋_GB2312" w:eastAsia="仿宋_GB2312" w:cs="仿宋_GB2312"/>
          <w:b/>
          <w:sz w:val="32"/>
          <w:szCs w:val="32"/>
        </w:rPr>
        <w:t>社会保险和就业支出（类）财政对其他社会保险基金的补助（款）财政对</w:t>
      </w:r>
      <w:r>
        <w:rPr>
          <w:rFonts w:hint="eastAsia" w:ascii="仿宋_GB2312" w:hAnsi="仿宋_GB2312" w:eastAsia="仿宋_GB2312" w:cs="仿宋_GB2312"/>
          <w:b/>
          <w:sz w:val="32"/>
          <w:szCs w:val="32"/>
        </w:rPr>
        <w:t>失业</w:t>
      </w:r>
      <w:r>
        <w:rPr>
          <w:rFonts w:ascii="仿宋_GB2312" w:hAnsi="仿宋_GB2312" w:eastAsia="仿宋_GB2312" w:cs="仿宋_GB2312"/>
          <w:b/>
          <w:sz w:val="32"/>
          <w:szCs w:val="32"/>
        </w:rPr>
        <w:t>保险基金的补助（项）</w:t>
      </w:r>
      <w:r>
        <w:rPr>
          <w:rFonts w:ascii="仿宋_GB2312" w:hAnsi="仿宋_GB2312" w:eastAsia="仿宋_GB2312" w:cs="仿宋_GB2312"/>
          <w:sz w:val="32"/>
          <w:szCs w:val="32"/>
        </w:rPr>
        <w:t>年初预算为</w:t>
      </w:r>
      <w:r>
        <w:rPr>
          <w:rFonts w:hint="eastAsia" w:ascii="仿宋_GB2312" w:hAnsi="仿宋_GB2312" w:eastAsia="仿宋_GB2312" w:cs="仿宋_GB2312"/>
          <w:sz w:val="32"/>
          <w:szCs w:val="32"/>
        </w:rPr>
        <w:t>0万元，支出决算为0万元，，完成年初预算的0%。决算数与年初预算数不存在差异的主要原因：严格执行预算。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5.</w:t>
      </w:r>
      <w:r>
        <w:rPr>
          <w:rFonts w:ascii="仿宋_GB2312" w:hAnsi="仿宋_GB2312" w:eastAsia="仿宋_GB2312" w:cs="仿宋_GB2312"/>
          <w:b/>
          <w:sz w:val="32"/>
          <w:szCs w:val="32"/>
        </w:rPr>
        <w:t>社会保险和就业支出（类）财政对其他社会保险基金的补助（款）财政对</w:t>
      </w:r>
      <w:r>
        <w:rPr>
          <w:rFonts w:hint="eastAsia" w:ascii="仿宋_GB2312" w:hAnsi="仿宋_GB2312" w:eastAsia="仿宋_GB2312" w:cs="仿宋_GB2312"/>
          <w:b/>
          <w:sz w:val="32"/>
          <w:szCs w:val="32"/>
        </w:rPr>
        <w:t>工伤</w:t>
      </w:r>
      <w:r>
        <w:rPr>
          <w:rFonts w:ascii="仿宋_GB2312" w:hAnsi="仿宋_GB2312" w:eastAsia="仿宋_GB2312" w:cs="仿宋_GB2312"/>
          <w:b/>
          <w:sz w:val="32"/>
          <w:szCs w:val="32"/>
        </w:rPr>
        <w:t>保险基金的补助（项）</w:t>
      </w:r>
      <w:r>
        <w:rPr>
          <w:rFonts w:ascii="仿宋_GB2312" w:hAnsi="仿宋_GB2312" w:eastAsia="仿宋_GB2312" w:cs="仿宋_GB2312"/>
          <w:sz w:val="32"/>
          <w:szCs w:val="32"/>
        </w:rPr>
        <w:t>年初预算为</w:t>
      </w:r>
      <w:r>
        <w:rPr>
          <w:rFonts w:hint="eastAsia" w:ascii="仿宋_GB2312" w:hAnsi="仿宋_GB2312" w:eastAsia="仿宋_GB2312" w:cs="仿宋_GB2312"/>
          <w:sz w:val="32"/>
          <w:szCs w:val="32"/>
        </w:rPr>
        <w:t>0万元，支出决算为0万元，完成年初预算的100%。决算数与年初预算数不存在差异的主要原因：严格执行预算。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6.医疗卫生与计划生育支出（类）行政事业单位医疗</w:t>
      </w:r>
      <w:r>
        <w:rPr>
          <w:rFonts w:ascii="仿宋_GB2312" w:hAnsi="仿宋_GB2312" w:eastAsia="仿宋_GB2312" w:cs="仿宋_GB2312"/>
          <w:b/>
          <w:sz w:val="32"/>
          <w:szCs w:val="32"/>
        </w:rPr>
        <w:t>（款）</w:t>
      </w:r>
      <w:r>
        <w:rPr>
          <w:rFonts w:hint="eastAsia" w:ascii="仿宋_GB2312" w:hAnsi="仿宋_GB2312" w:eastAsia="仿宋_GB2312" w:cs="仿宋_GB2312"/>
          <w:b/>
          <w:sz w:val="32"/>
          <w:szCs w:val="32"/>
        </w:rPr>
        <w:t>事业单位医疗</w:t>
      </w:r>
      <w:r>
        <w:rPr>
          <w:rFonts w:ascii="仿宋_GB2312" w:hAnsi="仿宋_GB2312" w:eastAsia="仿宋_GB2312" w:cs="仿宋_GB2312"/>
          <w:b/>
          <w:sz w:val="32"/>
          <w:szCs w:val="32"/>
        </w:rPr>
        <w:t>（项）</w:t>
      </w:r>
      <w:r>
        <w:rPr>
          <w:rFonts w:hint="eastAsia" w:ascii="仿宋_GB2312" w:hAnsi="仿宋_GB2312" w:eastAsia="仿宋_GB2312" w:cs="仿宋_GB2312"/>
          <w:bCs/>
          <w:sz w:val="32"/>
          <w:szCs w:val="32"/>
        </w:rPr>
        <w:t>，年初预算为12.07万元，支出决算为12.07万元，完成预算100%。</w:t>
      </w:r>
      <w:r>
        <w:rPr>
          <w:rFonts w:hint="eastAsia" w:ascii="仿宋_GB2312" w:hAnsi="仿宋_GB2312" w:eastAsia="仿宋_GB2312" w:cs="仿宋_GB2312"/>
          <w:sz w:val="32"/>
          <w:szCs w:val="32"/>
        </w:rPr>
        <w:t>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7.</w:t>
      </w:r>
      <w:r>
        <w:rPr>
          <w:rFonts w:hint="eastAsia" w:ascii="仿宋_GB2312" w:hAnsi="仿宋_GB2312" w:eastAsia="仿宋_GB2312" w:cs="仿宋_GB2312"/>
          <w:b/>
          <w:bCs/>
          <w:sz w:val="32"/>
          <w:szCs w:val="32"/>
        </w:rPr>
        <w:t xml:space="preserve"> 医疗卫生与计划生育支出（类）行政事业单位医疗</w:t>
      </w:r>
      <w:r>
        <w:rPr>
          <w:rFonts w:ascii="仿宋_GB2312" w:hAnsi="仿宋_GB2312" w:eastAsia="仿宋_GB2312" w:cs="仿宋_GB2312"/>
          <w:b/>
          <w:sz w:val="32"/>
          <w:szCs w:val="32"/>
        </w:rPr>
        <w:t>（款）</w:t>
      </w:r>
      <w:r>
        <w:rPr>
          <w:rFonts w:hint="eastAsia" w:ascii="仿宋_GB2312" w:hAnsi="仿宋_GB2312" w:eastAsia="仿宋_GB2312" w:cs="仿宋_GB2312"/>
          <w:b/>
          <w:sz w:val="32"/>
          <w:szCs w:val="32"/>
        </w:rPr>
        <w:t>公务员医疗补助</w:t>
      </w:r>
      <w:r>
        <w:rPr>
          <w:rFonts w:ascii="仿宋_GB2312" w:hAnsi="仿宋_GB2312" w:eastAsia="仿宋_GB2312" w:cs="仿宋_GB2312"/>
          <w:b/>
          <w:sz w:val="32"/>
          <w:szCs w:val="32"/>
        </w:rPr>
        <w:t>（项）</w:t>
      </w:r>
      <w:r>
        <w:rPr>
          <w:rFonts w:hint="eastAsia" w:ascii="仿宋_GB2312" w:hAnsi="仿宋_GB2312" w:eastAsia="仿宋_GB2312" w:cs="仿宋_GB2312"/>
          <w:bCs/>
          <w:sz w:val="32"/>
          <w:szCs w:val="32"/>
        </w:rPr>
        <w:t>，年初预算为0万元，支出决算为0万元，完成预算0%。</w:t>
      </w:r>
      <w:r>
        <w:rPr>
          <w:rFonts w:hint="eastAsia" w:ascii="仿宋_GB2312" w:hAnsi="仿宋_GB2312" w:eastAsia="仿宋_GB2312" w:cs="仿宋_GB2312"/>
          <w:sz w:val="32"/>
          <w:szCs w:val="32"/>
        </w:rPr>
        <w:t>决算数与年初预算数不存在差异的主要原因：严格执行预算。</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8. 医疗卫生与计划生育支出（类）行政事业单位医疗（款）其它行政单位医疗支出</w:t>
      </w:r>
      <w:r>
        <w:rPr>
          <w:rFonts w:ascii="仿宋_GB2312" w:hAnsi="仿宋_GB2312" w:eastAsia="仿宋_GB2312" w:cs="仿宋_GB2312"/>
          <w:b/>
          <w:sz w:val="32"/>
          <w:szCs w:val="32"/>
        </w:rPr>
        <w:t>（项）</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预算数为309万元。决算数为309万元。完成预算100%。</w:t>
      </w:r>
      <w:r>
        <w:rPr>
          <w:rFonts w:hint="eastAsia" w:ascii="仿宋_GB2312" w:hAnsi="仿宋_GB2312" w:eastAsia="仿宋_GB2312" w:cs="仿宋_GB2312"/>
          <w:sz w:val="32"/>
          <w:szCs w:val="32"/>
        </w:rPr>
        <w:t>决算数与年初预算数不存在差异的主要原因：严格执行预算。</w:t>
      </w:r>
      <w:r>
        <w:rPr>
          <w:rFonts w:hint="eastAsia" w:ascii="仿宋_GB2312" w:hAnsi="仿宋_GB2312" w:eastAsia="仿宋_GB2312" w:cs="仿宋_GB2312"/>
          <w:bCs/>
          <w:sz w:val="32"/>
          <w:szCs w:val="32"/>
        </w:rPr>
        <w:t xml:space="preserve">                </w:t>
      </w:r>
    </w:p>
    <w:p>
      <w:pPr>
        <w:widowControl/>
        <w:spacing w:line="590" w:lineRule="exact"/>
        <w:ind w:firstLine="643" w:firstLineChars="200"/>
        <w:rPr>
          <w:rFonts w:ascii="仿宋_GB2312" w:hAnsi="仿宋_GB2312" w:eastAsia="仿宋_GB2312" w:cs="仿宋_GB2312"/>
          <w:bCs/>
          <w:sz w:val="32"/>
          <w:szCs w:val="32"/>
        </w:rPr>
      </w:pPr>
      <w:r>
        <w:rPr>
          <w:rFonts w:hint="eastAsia" w:ascii="仿宋_GB2312" w:hAnsi="仿宋_GB2312" w:eastAsia="仿宋_GB2312" w:cs="仿宋_GB2312"/>
          <w:b/>
          <w:bCs/>
          <w:sz w:val="32"/>
          <w:szCs w:val="32"/>
        </w:rPr>
        <w:t>9. 医疗卫生与计划生育支出（类）财政都基本医疗保险基金的补助（款）财政对城乡居民基本医疗保险基金的补助</w:t>
      </w:r>
      <w:r>
        <w:rPr>
          <w:rFonts w:ascii="仿宋_GB2312" w:hAnsi="仿宋_GB2312" w:eastAsia="仿宋_GB2312" w:cs="仿宋_GB2312"/>
          <w:b/>
          <w:sz w:val="32"/>
          <w:szCs w:val="32"/>
        </w:rPr>
        <w:t>（项）</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预算数为0万元。决算数为0万元。完成预算0%。</w:t>
      </w:r>
      <w:r>
        <w:rPr>
          <w:rFonts w:hint="eastAsia" w:ascii="仿宋_GB2312" w:hAnsi="仿宋_GB2312" w:eastAsia="仿宋_GB2312" w:cs="仿宋_GB2312"/>
          <w:sz w:val="32"/>
          <w:szCs w:val="32"/>
        </w:rPr>
        <w:t>决算数与年初预算数不存在差异的主要原因：严格执行预算。</w:t>
      </w:r>
      <w:r>
        <w:rPr>
          <w:rFonts w:hint="eastAsia" w:ascii="仿宋_GB2312" w:hAnsi="仿宋_GB2312" w:eastAsia="仿宋_GB2312" w:cs="仿宋_GB2312"/>
          <w:bCs/>
          <w:sz w:val="32"/>
          <w:szCs w:val="32"/>
        </w:rPr>
        <w:t xml:space="preserve"> </w:t>
      </w:r>
    </w:p>
    <w:p>
      <w:pPr>
        <w:widowControl/>
        <w:spacing w:line="59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10.卫生健康支出（类）医疗救助（</w:t>
      </w:r>
      <w:r>
        <w:rPr>
          <w:rFonts w:hint="eastAsia" w:ascii="仿宋_GB2312" w:hAnsi="仿宋_GB2312" w:eastAsia="仿宋_GB2312" w:cs="仿宋_GB2312"/>
          <w:b/>
          <w:bCs/>
          <w:sz w:val="32"/>
          <w:szCs w:val="32"/>
        </w:rPr>
        <w:t>款）城乡医疗救助</w:t>
      </w:r>
      <w:r>
        <w:rPr>
          <w:rFonts w:ascii="仿宋_GB2312" w:hAnsi="仿宋_GB2312" w:eastAsia="仿宋_GB2312" w:cs="仿宋_GB2312"/>
          <w:b/>
          <w:sz w:val="32"/>
          <w:szCs w:val="32"/>
        </w:rPr>
        <w:t>（项）</w:t>
      </w:r>
      <w:r>
        <w:rPr>
          <w:rFonts w:hint="eastAsia" w:ascii="仿宋_GB2312" w:hAnsi="仿宋_GB2312" w:eastAsia="仿宋_GB2312" w:cs="仿宋_GB2312"/>
          <w:sz w:val="32"/>
          <w:szCs w:val="32"/>
        </w:rPr>
        <w:t>，</w:t>
      </w:r>
      <w:r>
        <w:rPr>
          <w:rFonts w:hint="eastAsia" w:ascii="仿宋_GB2312" w:hAnsi="仿宋_GB2312" w:eastAsia="仿宋_GB2312" w:cs="仿宋_GB2312"/>
          <w:bCs/>
          <w:sz w:val="32"/>
          <w:szCs w:val="32"/>
        </w:rPr>
        <w:t>预算数为100万元。决算数为100万元。完成预算100%。</w:t>
      </w:r>
      <w:r>
        <w:rPr>
          <w:rFonts w:hint="eastAsia" w:ascii="仿宋_GB2312" w:hAnsi="仿宋_GB2312" w:eastAsia="仿宋_GB2312" w:cs="仿宋_GB2312"/>
          <w:sz w:val="32"/>
          <w:szCs w:val="32"/>
        </w:rPr>
        <w:t>决算数与年初预算数不存在差异的主要原因：严格执行预算。</w:t>
      </w:r>
      <w:r>
        <w:rPr>
          <w:rFonts w:hint="eastAsia" w:ascii="仿宋_GB2312" w:hAnsi="仿宋_GB2312" w:eastAsia="仿宋_GB2312" w:cs="仿宋_GB2312"/>
          <w:bCs/>
          <w:sz w:val="32"/>
          <w:szCs w:val="32"/>
        </w:rPr>
        <w:t xml:space="preserve">       </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六、一般公共预算财政拨款基本支出决算情况说明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8年度一般公共预算财政拨款基本支出731.1万元。与2017年度相比，减少80.12</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，主要原因：</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8年行政事业单位工伤保险及医疗保险未列入单位决算。其中：</w:t>
      </w:r>
      <w:r>
        <w:rPr>
          <w:rFonts w:hint="eastAsia" w:ascii="仿宋_GB2312" w:hAnsi="仿宋_GB2312" w:eastAsia="仿宋_GB2312" w:cs="仿宋_GB2312"/>
          <w:b/>
          <w:sz w:val="32"/>
          <w:szCs w:val="32"/>
        </w:rPr>
        <w:t>人员经费</w:t>
      </w:r>
      <w:r>
        <w:rPr>
          <w:rFonts w:hint="eastAsia" w:ascii="仿宋_GB2312" w:hAnsi="仿宋_GB2312" w:eastAsia="仿宋_GB2312" w:cs="仿宋_GB2312"/>
          <w:sz w:val="32"/>
          <w:szCs w:val="32"/>
        </w:rPr>
        <w:t>703.20万元，主要包括：基本工资、津贴补贴、绩效工资、机关事业单位基本养老保险缴费、职业年金缴费、其他社会保障缴费、其他工资福利支出、离休费、生活补助、住房公积金</w:t>
      </w:r>
      <w:r>
        <w:rPr>
          <w:rFonts w:ascii="仿宋_GB2312" w:hAnsi="仿宋_GB2312" w:eastAsia="仿宋_GB2312" w:cs="仿宋_GB2312"/>
          <w:sz w:val="32"/>
          <w:szCs w:val="32"/>
        </w:rPr>
        <w:t>;</w:t>
      </w:r>
      <w:r>
        <w:rPr>
          <w:rFonts w:hint="eastAsia" w:ascii="仿宋_GB2312" w:hAnsi="仿宋_GB2312" w:eastAsia="仿宋_GB2312" w:cs="仿宋_GB2312"/>
          <w:b/>
          <w:sz w:val="32"/>
          <w:szCs w:val="32"/>
        </w:rPr>
        <w:t>公用经费</w:t>
      </w:r>
      <w:r>
        <w:rPr>
          <w:rFonts w:hint="eastAsia" w:ascii="仿宋_GB2312" w:hAnsi="仿宋_GB2312" w:eastAsia="仿宋_GB2312" w:cs="仿宋_GB2312"/>
          <w:sz w:val="32"/>
          <w:szCs w:val="32"/>
        </w:rPr>
        <w:t>27.9万元，主要包括：办公费、印刷费、水费、电费、邮电费、物业管理费、差旅费、维修（护）费、会议费、公务接待费、劳务费、福利费、公务用车运行维护费、办公设备购置、。</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七、一般公共预算财政拨款“三公”经费支出决算情况说明</w:t>
      </w:r>
    </w:p>
    <w:p>
      <w:pPr>
        <w:widowControl/>
        <w:spacing w:line="59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（一）“三公”经费财政拨款支出决算总体情况说明。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8年度“三公”经费财政拨款支出预算为2.2万元，支出决算为2.2万元，完成预算的100%。2018年度“三公”经费支出决算数与预算数不存在差异的主要原因是严格执行预算。</w:t>
      </w:r>
    </w:p>
    <w:p>
      <w:pPr>
        <w:widowControl/>
        <w:spacing w:line="59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（二）“三公”经费财政拨款支出决算具体情况说明。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8年度“三公”经费财政拨款支出决算中，因公出国（境）费支出决算</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，占</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；公务用车购置及运行费支出决算2.2万元，完成预算的100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，占100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；公务接待费支出决算0万元，完成预算的0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，占0</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。具体情况如下：</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1．因公出国（境）费支出0万元。开支内容包括：</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会议支出0万元。</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出国谈判、工作磋商支出0万元。</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境外业务培训支出支出0万元。</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因公出国（境）费支出决算比2016年度增加（减少）0万元，增长（下降）0%,。</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2．公务用车购置及运行费支出2.2万元。其中：</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公务用车购置支出为0万元，购置车辆0台，其中0车0辆，0车0辆。</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公务用车运行支出2.2万元。2018年度期末，部门财政拨款公务用车保有量为0量。</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公务用车购置及运行费支出决算比2017年度增加0万元，增长0%。</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3.公务接待费支出0万元。其中：</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外宾接待支出0万元。</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其他国内公务接待支出0万元。公务接待费支出决算比2017年度增加（减少）0万元，增长（下降）0%。</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2018年度共接待国内来访团组0个、来访人员0人次（不包括陪同人员）。</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八、预算绩效情况说明</w:t>
      </w:r>
    </w:p>
    <w:p>
      <w:pPr>
        <w:widowControl/>
        <w:spacing w:line="590" w:lineRule="exact"/>
        <w:ind w:firstLine="643" w:firstLineChars="200"/>
        <w:rPr>
          <w:rFonts w:ascii="楷体_GB2312" w:hAnsi="楷体_GB2312" w:eastAsia="楷体_GB2312" w:cs="楷体_GB2312"/>
          <w:b/>
          <w:sz w:val="32"/>
          <w:szCs w:val="32"/>
        </w:rPr>
      </w:pPr>
      <w:r>
        <w:rPr>
          <w:rFonts w:hint="eastAsia" w:ascii="楷体_GB2312" w:hAnsi="楷体_GB2312" w:eastAsia="楷体_GB2312" w:cs="楷体_GB2312"/>
          <w:b/>
          <w:sz w:val="32"/>
          <w:szCs w:val="32"/>
        </w:rPr>
        <w:t>（一）绩效管理工作开展情况。</w:t>
      </w:r>
    </w:p>
    <w:p>
      <w:pPr>
        <w:widowControl/>
        <w:spacing w:line="590" w:lineRule="exact"/>
        <w:ind w:firstLine="640" w:firstLineChars="200"/>
        <w:rPr>
          <w:rFonts w:ascii="楷体_GB2312" w:hAnsi="楷体_GB2312" w:eastAsia="楷体_GB2312" w:cs="楷体_GB2312"/>
          <w:sz w:val="32"/>
          <w:szCs w:val="32"/>
        </w:rPr>
      </w:pPr>
      <w:r>
        <w:rPr>
          <w:rFonts w:hint="eastAsia" w:ascii="仿宋_GB2312" w:hAnsi="微软雅黑" w:eastAsia="仿宋_GB2312" w:cs="宋体"/>
          <w:kern w:val="0"/>
          <w:sz w:val="32"/>
          <w:szCs w:val="32"/>
        </w:rPr>
        <w:t>根据预算绩效管理要求，我单位以实现绩效目标为导向分项目进行预算绩效跟踪监控，加快了预算执行进度，提高了预算绩效管理效率，进一步推进预算管理制度建设。</w:t>
      </w:r>
    </w:p>
    <w:p>
      <w:pPr>
        <w:widowControl/>
        <w:spacing w:before="225" w:after="150" w:line="590" w:lineRule="exact"/>
        <w:ind w:firstLine="643" w:firstLineChars="200"/>
        <w:jc w:val="left"/>
        <w:rPr>
          <w:rFonts w:ascii="楷体_GB2312" w:hAnsi="楷体_GB2312" w:eastAsia="楷体_GB2312" w:cs="楷体_GB2312"/>
          <w:b/>
          <w:sz w:val="32"/>
          <w:szCs w:val="32"/>
        </w:rPr>
      </w:pPr>
      <w:r>
        <w:rPr>
          <w:rFonts w:hint="eastAsia" w:ascii="楷体_GB2312" w:hAnsi="楷体_GB2312" w:eastAsia="楷体_GB2312" w:cs="楷体_GB2312"/>
          <w:b/>
          <w:sz w:val="32"/>
          <w:szCs w:val="32"/>
        </w:rPr>
        <w:t>（二）项目绩效自评结果。</w:t>
      </w:r>
    </w:p>
    <w:p>
      <w:pPr>
        <w:widowControl/>
        <w:spacing w:line="590" w:lineRule="exact"/>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ascii="仿宋_GB2312" w:hAnsi="宋体" w:eastAsia="仿宋_GB2312" w:cs="Courier New"/>
          <w:sz w:val="32"/>
          <w:szCs w:val="32"/>
        </w:rPr>
        <w:t>201</w:t>
      </w:r>
      <w:r>
        <w:rPr>
          <w:rFonts w:hint="eastAsia" w:ascii="仿宋_GB2312" w:hAnsi="宋体" w:eastAsia="仿宋_GB2312" w:cs="Courier New"/>
          <w:sz w:val="32"/>
          <w:szCs w:val="32"/>
        </w:rPr>
        <w:t>8年，我单位根据财政预算管理要求，对</w:t>
      </w:r>
      <w:r>
        <w:rPr>
          <w:rFonts w:ascii="仿宋_GB2312" w:hAnsi="宋体" w:eastAsia="仿宋_GB2312" w:cs="Courier New"/>
          <w:sz w:val="32"/>
          <w:szCs w:val="32"/>
        </w:rPr>
        <w:t>201</w:t>
      </w:r>
      <w:r>
        <w:rPr>
          <w:rFonts w:hint="eastAsia" w:ascii="仿宋_GB2312" w:hAnsi="宋体" w:eastAsia="仿宋_GB2312" w:cs="Courier New"/>
          <w:sz w:val="32"/>
          <w:szCs w:val="32"/>
        </w:rPr>
        <w:t>8年度一般公共预算项目支出全面开展绩效自评。</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九、政府性基金预算财政拨款支出决算情况说明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8年度政府性基金预算财政拨款支出年初预算为</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万元，支出决算为</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十、机关运行经费支出情况说明</w:t>
      </w:r>
    </w:p>
    <w:p>
      <w:pPr>
        <w:widowControl/>
        <w:spacing w:line="59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w:t>
      </w:r>
      <w:r>
        <w:rPr>
          <w:rFonts w:hint="eastAsia" w:ascii="仿宋_GB2312" w:hAnsi="仿宋_GB2312" w:eastAsia="仿宋_GB2312" w:cs="仿宋_GB2312"/>
          <w:sz w:val="32"/>
          <w:szCs w:val="32"/>
        </w:rPr>
        <w:t>8年度机关运行经费支出27.9万元，较</w:t>
      </w:r>
      <w:r>
        <w:rPr>
          <w:rFonts w:ascii="仿宋_GB2312" w:hAnsi="仿宋_GB2312" w:eastAsia="仿宋_GB2312" w:cs="仿宋_GB2312"/>
          <w:sz w:val="32"/>
          <w:szCs w:val="32"/>
        </w:rPr>
        <w:t>201</w:t>
      </w:r>
      <w:r>
        <w:rPr>
          <w:rFonts w:hint="eastAsia" w:ascii="仿宋_GB2312" w:hAnsi="仿宋_GB2312" w:eastAsia="仿宋_GB2312" w:cs="仿宋_GB2312"/>
          <w:sz w:val="32"/>
          <w:szCs w:val="32"/>
        </w:rPr>
        <w:t>7年度增加15.27万元，增长25.45</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。增加的主要原因是：单位人员增加，经费增加。</w:t>
      </w:r>
    </w:p>
    <w:p>
      <w:pPr>
        <w:widowControl/>
        <w:numPr>
          <w:ilvl w:val="0"/>
          <w:numId w:val="4"/>
        </w:numPr>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政府采购支出情况说明</w:t>
      </w:r>
    </w:p>
    <w:p>
      <w:pPr>
        <w:widowControl/>
        <w:spacing w:line="59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2018年度政府采购支出总额3.21万元，其中：政府采</w:t>
      </w:r>
    </w:p>
    <w:p>
      <w:pPr>
        <w:widowControl/>
        <w:spacing w:line="59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购货物支出3.21元，政府采购工程支出0万元，政府采购服务支出0万元。授予中小企业合同金额0万元，占政府采购支出总额的0%，其中：授予小微企业合同金额0万元，占政府采购支出总额的0%。</w:t>
      </w:r>
    </w:p>
    <w:p>
      <w:pPr>
        <w:widowControl/>
        <w:spacing w:line="590" w:lineRule="exact"/>
        <w:ind w:firstLine="640" w:firstLineChars="200"/>
        <w:rPr>
          <w:rFonts w:ascii="黑体" w:hAnsi="黑体" w:eastAsia="黑体" w:cs="黑体"/>
          <w:sz w:val="32"/>
          <w:szCs w:val="32"/>
        </w:rPr>
      </w:pPr>
      <w:r>
        <w:rPr>
          <w:rFonts w:hint="eastAsia" w:ascii="黑体" w:hAnsi="黑体" w:eastAsia="黑体" w:cs="黑体"/>
          <w:sz w:val="32"/>
          <w:szCs w:val="32"/>
        </w:rPr>
        <w:t>十二、国有资产占用情况说明</w:t>
      </w:r>
    </w:p>
    <w:p>
      <w:pPr>
        <w:widowControl/>
        <w:spacing w:line="590" w:lineRule="exact"/>
        <w:ind w:firstLine="640" w:firstLineChars="200"/>
        <w:rPr>
          <w:rFonts w:ascii="黑体" w:hAnsi="黑体" w:eastAsia="黑体" w:cs="黑体"/>
          <w:sz w:val="32"/>
          <w:szCs w:val="32"/>
        </w:rPr>
      </w:pPr>
      <w:r>
        <w:rPr>
          <w:rFonts w:hint="eastAsia" w:ascii="仿宋_GB2312" w:hAnsi="仿宋_GB2312" w:eastAsia="仿宋_GB2312" w:cs="仿宋_GB2312"/>
          <w:sz w:val="32"/>
          <w:szCs w:val="32"/>
        </w:rPr>
        <w:t>2018年期末，0厅（局）共有车辆0辆，其中：一般公务用车0辆、一般执法执勤用车0辆、特种专业技术用车0辆，其他用车0辆；单位价值50万元以上通用设备0台（套），单位价值100万元以上专用设备0台（套）。</w:t>
      </w:r>
    </w:p>
    <w:p>
      <w:pPr>
        <w:widowControl/>
        <w:spacing w:line="590" w:lineRule="exact"/>
        <w:rPr>
          <w:rFonts w:ascii="黑体" w:hAnsi="黑体" w:eastAsia="黑体" w:cs="黑体"/>
          <w:sz w:val="32"/>
          <w:szCs w:val="32"/>
        </w:rPr>
      </w:pPr>
      <w:r>
        <w:rPr>
          <w:rFonts w:hint="eastAsia" w:ascii="黑体" w:hAnsi="黑体" w:eastAsia="黑体" w:cs="黑体"/>
          <w:sz w:val="32"/>
          <w:szCs w:val="32"/>
        </w:rPr>
        <w:t xml:space="preserve">    十三、其他重要事项的情况说明</w:t>
      </w:r>
    </w:p>
    <w:p>
      <w:pPr>
        <w:widowControl/>
        <w:jc w:val="left"/>
        <w:rPr>
          <w:rFonts w:ascii="楷体_GB2312" w:hAnsi="楷体_GB2312" w:eastAsia="楷体_GB2312" w:cs="楷体_GB2312"/>
          <w:sz w:val="32"/>
          <w:szCs w:val="32"/>
        </w:rPr>
      </w:pPr>
      <w:r>
        <w:rPr>
          <w:rFonts w:ascii="楷体_GB2312" w:hAnsi="楷体_GB2312" w:eastAsia="楷体_GB2312" w:cs="楷体_GB2312"/>
          <w:sz w:val="32"/>
          <w:szCs w:val="32"/>
        </w:rPr>
        <w:t xml:space="preserve">    </w:t>
      </w:r>
      <w:r>
        <w:rPr>
          <w:rFonts w:hint="eastAsia" w:ascii="楷体_GB2312" w:hAnsi="楷体_GB2312" w:eastAsia="楷体_GB2312" w:cs="楷体_GB2312"/>
          <w:sz w:val="32"/>
          <w:szCs w:val="32"/>
        </w:rPr>
        <w:t>无</w:t>
      </w:r>
    </w:p>
    <w:p>
      <w:pPr>
        <w:widowControl/>
        <w:jc w:val="left"/>
        <w:rPr>
          <w:rFonts w:ascii="楷体_GB2312" w:hAnsi="楷体_GB2312" w:eastAsia="楷体_GB2312" w:cs="楷体_GB2312"/>
          <w:sz w:val="32"/>
          <w:szCs w:val="32"/>
        </w:rPr>
        <w:sectPr>
          <w:pgSz w:w="11906" w:h="16838"/>
          <w:pgMar w:top="1440" w:right="1800" w:bottom="1440" w:left="1800" w:header="720" w:footer="720" w:gutter="0"/>
          <w:pgNumType w:fmt="numberInDash"/>
          <w:cols w:space="720" w:num="1"/>
          <w:docGrid w:type="lines" w:linePitch="312" w:charSpace="0"/>
        </w:sect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left"/>
        <w:rPr>
          <w:rFonts w:ascii="黑体" w:hAnsi="黑体" w:eastAsia="黑体" w:cs="黑体"/>
          <w:sz w:val="32"/>
          <w:szCs w:val="32"/>
        </w:rPr>
      </w:pPr>
    </w:p>
    <w:p>
      <w:pPr>
        <w:jc w:val="center"/>
        <w:rPr>
          <w:rFonts w:ascii="黑体" w:hAnsi="黑体" w:eastAsia="黑体" w:cs="黑体"/>
          <w:sz w:val="48"/>
          <w:szCs w:val="48"/>
        </w:rPr>
      </w:pPr>
      <w:r>
        <w:rPr>
          <w:rFonts w:hint="eastAsia" w:ascii="黑体" w:hAnsi="黑体" w:eastAsia="黑体" w:cs="黑体"/>
          <w:sz w:val="48"/>
          <w:szCs w:val="48"/>
        </w:rPr>
        <w:t>第四部分　　名词解释</w:t>
      </w:r>
    </w:p>
    <w:p>
      <w:pPr>
        <w:jc w:val="center"/>
        <w:outlineLvl w:val="0"/>
        <w:rPr>
          <w:rFonts w:ascii="黑体" w:hAnsi="黑体" w:eastAsia="黑体" w:cs="黑体"/>
          <w:sz w:val="48"/>
          <w:szCs w:val="48"/>
        </w:rPr>
      </w:pPr>
    </w:p>
    <w:p>
      <w:pPr>
        <w:jc w:val="center"/>
        <w:outlineLvl w:val="0"/>
        <w:rPr>
          <w:rFonts w:ascii="黑体" w:hAnsi="黑体" w:eastAsia="黑体" w:cs="黑体"/>
          <w:sz w:val="48"/>
          <w:szCs w:val="48"/>
        </w:rPr>
        <w:sectPr>
          <w:pgSz w:w="11906" w:h="16838"/>
          <w:pgMar w:top="1440" w:right="1531" w:bottom="1440" w:left="1587" w:header="850" w:footer="992" w:gutter="0"/>
          <w:pgNumType w:fmt="numberInDash"/>
          <w:cols w:space="720" w:num="1"/>
          <w:docGrid w:type="lines" w:linePitch="317" w:charSpace="0"/>
        </w:sectPr>
      </w:pP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一、财政拨款收入：单位从同级政府财政部门取得的财政预算资金。</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二、事业收入：事业单位开展专业业务活动及其辅助活动取得的收入。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三、上级补助收入：事业单位从主管部门和上级单位取得的非财政补助收入。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四、附属单位上缴收入：事业单位取得附属独立核算单位根据有关规定上缴的收入。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五、经营收入：事业单位在专业业务活动及其辅助活动之外开展非独立核算经营活动取得的收入。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六、其他收入：单位取得的除“财政拨款收入”、“事业收入”、“上级补助收入”、“附属单位上缴收入”、“经营收入”以外的各项收入。</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七、用事业基金弥补收支差额：事业单位在当年收入不足以安排当年支出的情况下，使用以前年度积累的事业基金（事业单位当年收支相抵后按国家规定提取、用于弥补以后年度收支差额的基金）弥补当年收支缺口的资金。</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八、基本支出：为保障机构正常运转、完成日常工作任务而发生的人员支出和公用支出。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九、项目支出：基本支出之外为完成特定行政任务和事业发展目标所发生的支出。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三公”经费：纳入同级财政预决算管理“三公”经费，指部门使用财政拨款安排的因公出国（境）费、公务用车购置及运行费和公务接待费。其中，因公出国（境）费反映单位公务出国（境）的国际旅费、国外城市间交通费、住宿费、伙食费、培训费、公杂费等支出；公务用车购置及运行费反映反映单位公务用车车辆购置支出（含车辆购置税）及租用费、燃料费、维修费、过路过桥费、保险费、安全奖励费用等支出；公务接待费反映单位按规定开支的各类公务接待（含外宾接待）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一、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十二、工资福利支出：单位支付给在职职工和编制外长期聘用人员的各类劳动报酬，以及为上述人员缴纳的各项社会保险费等。</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十三、商品和服务支出：单位购买商品和服务的支出。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十四、对个人和家庭的补助支出：单位用于对个人和家庭的补助支出。</w:t>
      </w:r>
    </w:p>
    <w:p>
      <w:pPr>
        <w:widowControl/>
        <w:spacing w:line="59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十五、年末结转：本年度或以前年度预算安排，已执行但尚未完成或因客观条件发生变化无法按原计划实施，需延迟到以后年度按有关规定继续使用。</w:t>
      </w:r>
    </w:p>
    <w:p>
      <w:pPr>
        <w:widowControl/>
        <w:spacing w:line="590" w:lineRule="exact"/>
        <w:ind w:firstLine="640" w:firstLineChars="200"/>
        <w:jc w:val="left"/>
        <w:rPr>
          <w:rFonts w:ascii="黑体" w:hAnsi="仿宋_GB2312" w:eastAsia="黑体" w:cs="仿宋_GB2312"/>
          <w:sz w:val="32"/>
          <w:szCs w:val="32"/>
        </w:rPr>
      </w:pPr>
      <w:r>
        <w:rPr>
          <w:rFonts w:hint="eastAsia" w:ascii="仿宋_GB2312" w:hAnsi="仿宋_GB2312" w:eastAsia="仿宋_GB2312" w:cs="仿宋_GB2312"/>
          <w:sz w:val="32"/>
          <w:szCs w:val="32"/>
        </w:rPr>
        <w:t>十六、年末结余：本年度或以前年度预算安排，已执行完毕或因客观条件发生变化无法按原预算安排实施，不需要再使用或无法按原预算安排继续使用的资金。</w:t>
      </w:r>
    </w:p>
    <w:p>
      <w:pPr>
        <w:widowControl/>
        <w:spacing w:line="590" w:lineRule="exact"/>
        <w:ind w:firstLine="420" w:firstLineChars="200"/>
        <w:jc w:val="left"/>
        <w:rPr>
          <w:szCs w:val="52"/>
        </w:rPr>
      </w:pPr>
    </w:p>
    <w:sectPr>
      <w:footerReference r:id="rId4" w:type="default"/>
      <w:pgSz w:w="11906" w:h="16838"/>
      <w:pgMar w:top="1440" w:right="1531" w:bottom="1440" w:left="1587" w:header="850" w:footer="992" w:gutter="0"/>
      <w:pgNumType w:fmt="numberInDash"/>
      <w:cols w:space="0"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文本框 1027" o:spid="_x0000_s3073" o:spt="202" type="#_x0000_t202" style="position:absolute;left:0pt;margin-top:0pt;height:144pt;width:144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3074" o:spid="_x0000_s3074"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weight="0.5pt" joinstyle="miter"/>
          <v:imagedata o:title=""/>
          <o:lock v:ext="edit"/>
          <v:textbox inset="0mm,0mm,0mm,0mm" style="mso-fit-shape-to-text:t;">
            <w:txbxContent>
              <w:p>
                <w:pPr>
                  <w:snapToGrid w:val="0"/>
                  <w:rPr>
                    <w:sz w:val="18"/>
                  </w:rPr>
                </w:pPr>
                <w:r>
                  <w:fldChar w:fldCharType="begin"/>
                </w:r>
                <w:r>
                  <w:instrText xml:space="preserve"> PAGE  \* MERGEFORMAT </w:instrText>
                </w:r>
                <w:r>
                  <w:fldChar w:fldCharType="separate"/>
                </w:r>
                <w:r>
                  <w:rPr>
                    <w:sz w:val="18"/>
                  </w:rPr>
                  <w:t>- 33 -</w:t>
                </w:r>
                <w:r>
                  <w:rPr>
                    <w:sz w:val="1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B54AF6"/>
    <w:multiLevelType w:val="singleLevel"/>
    <w:tmpl w:val="D9B54AF6"/>
    <w:lvl w:ilvl="0" w:tentative="0">
      <w:start w:val="1"/>
      <w:numFmt w:val="chineseCounting"/>
      <w:suff w:val="nothing"/>
      <w:lvlText w:val="%1、"/>
      <w:lvlJc w:val="left"/>
      <w:rPr>
        <w:rFonts w:hint="eastAsia"/>
      </w:rPr>
    </w:lvl>
  </w:abstractNum>
  <w:abstractNum w:abstractNumId="1">
    <w:nsid w:val="F4FDD1F5"/>
    <w:multiLevelType w:val="singleLevel"/>
    <w:tmpl w:val="F4FDD1F5"/>
    <w:lvl w:ilvl="0" w:tentative="0">
      <w:start w:val="11"/>
      <w:numFmt w:val="chineseCounting"/>
      <w:suff w:val="nothing"/>
      <w:lvlText w:val="%1、"/>
      <w:lvlJc w:val="left"/>
      <w:rPr>
        <w:rFonts w:hint="eastAsia"/>
      </w:rPr>
    </w:lvl>
  </w:abstractNum>
  <w:abstractNum w:abstractNumId="2">
    <w:nsid w:val="37EB14DB"/>
    <w:multiLevelType w:val="singleLevel"/>
    <w:tmpl w:val="37EB14DB"/>
    <w:lvl w:ilvl="0" w:tentative="0">
      <w:start w:val="2"/>
      <w:numFmt w:val="chineseCounting"/>
      <w:suff w:val="nothing"/>
      <w:lvlText w:val="（%1）"/>
      <w:lvlJc w:val="left"/>
      <w:rPr>
        <w:rFonts w:hint="eastAsia"/>
      </w:rPr>
    </w:lvl>
  </w:abstractNum>
  <w:abstractNum w:abstractNumId="3">
    <w:nsid w:val="5971BE17"/>
    <w:multiLevelType w:val="singleLevel"/>
    <w:tmpl w:val="5971BE17"/>
    <w:lvl w:ilvl="0" w:tentative="0">
      <w:start w:val="1"/>
      <w:numFmt w:val="chineseCounting"/>
      <w:suff w:val="nothing"/>
      <w:lvlText w:val="%1、"/>
      <w:lvlJc w:val="left"/>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210"/>
  <w:drawingGridVerticalSpacing w:val="159"/>
  <w:noPunctuationKerning w:val="1"/>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172A27"/>
    <w:rsid w:val="00006EE2"/>
    <w:rsid w:val="00043F1A"/>
    <w:rsid w:val="00072578"/>
    <w:rsid w:val="00081B03"/>
    <w:rsid w:val="000A33D1"/>
    <w:rsid w:val="000B38BB"/>
    <w:rsid w:val="000B5A03"/>
    <w:rsid w:val="000B5FBE"/>
    <w:rsid w:val="000B6BA1"/>
    <w:rsid w:val="000D3630"/>
    <w:rsid w:val="000D44CE"/>
    <w:rsid w:val="000E5D3A"/>
    <w:rsid w:val="000F4AE6"/>
    <w:rsid w:val="00102CCD"/>
    <w:rsid w:val="00106CCE"/>
    <w:rsid w:val="001101C9"/>
    <w:rsid w:val="00112B72"/>
    <w:rsid w:val="001150B0"/>
    <w:rsid w:val="00147E36"/>
    <w:rsid w:val="00156A42"/>
    <w:rsid w:val="00161FE9"/>
    <w:rsid w:val="00172A27"/>
    <w:rsid w:val="00190042"/>
    <w:rsid w:val="001A5B8C"/>
    <w:rsid w:val="001B48B7"/>
    <w:rsid w:val="001B6C60"/>
    <w:rsid w:val="001C296E"/>
    <w:rsid w:val="001C2C56"/>
    <w:rsid w:val="001D6AE1"/>
    <w:rsid w:val="00201A25"/>
    <w:rsid w:val="00223F86"/>
    <w:rsid w:val="002273FC"/>
    <w:rsid w:val="00231F61"/>
    <w:rsid w:val="002545B3"/>
    <w:rsid w:val="00263B50"/>
    <w:rsid w:val="00266377"/>
    <w:rsid w:val="00271CFC"/>
    <w:rsid w:val="00281E6E"/>
    <w:rsid w:val="00284498"/>
    <w:rsid w:val="002929B4"/>
    <w:rsid w:val="002D1F0C"/>
    <w:rsid w:val="00323A52"/>
    <w:rsid w:val="00327605"/>
    <w:rsid w:val="00333BF1"/>
    <w:rsid w:val="00334D65"/>
    <w:rsid w:val="00341DE7"/>
    <w:rsid w:val="00393F57"/>
    <w:rsid w:val="003B37FC"/>
    <w:rsid w:val="003D2FC6"/>
    <w:rsid w:val="00413EF7"/>
    <w:rsid w:val="00435EAC"/>
    <w:rsid w:val="00440655"/>
    <w:rsid w:val="004548A9"/>
    <w:rsid w:val="00461C6B"/>
    <w:rsid w:val="004751C1"/>
    <w:rsid w:val="004872E3"/>
    <w:rsid w:val="00487D22"/>
    <w:rsid w:val="004B1A8A"/>
    <w:rsid w:val="004B5103"/>
    <w:rsid w:val="004E6075"/>
    <w:rsid w:val="00501D71"/>
    <w:rsid w:val="005032B6"/>
    <w:rsid w:val="005437B1"/>
    <w:rsid w:val="00556A88"/>
    <w:rsid w:val="00583DE4"/>
    <w:rsid w:val="005901F6"/>
    <w:rsid w:val="005C3F10"/>
    <w:rsid w:val="005F39CC"/>
    <w:rsid w:val="0061169C"/>
    <w:rsid w:val="006135C6"/>
    <w:rsid w:val="00630EBD"/>
    <w:rsid w:val="006920B0"/>
    <w:rsid w:val="0069489D"/>
    <w:rsid w:val="006A530B"/>
    <w:rsid w:val="006C5D50"/>
    <w:rsid w:val="007353D5"/>
    <w:rsid w:val="00753F32"/>
    <w:rsid w:val="0077368D"/>
    <w:rsid w:val="00777841"/>
    <w:rsid w:val="007863A9"/>
    <w:rsid w:val="0079787C"/>
    <w:rsid w:val="007A0365"/>
    <w:rsid w:val="007B584B"/>
    <w:rsid w:val="007C3976"/>
    <w:rsid w:val="007D1A3C"/>
    <w:rsid w:val="007D4587"/>
    <w:rsid w:val="00823222"/>
    <w:rsid w:val="008371DC"/>
    <w:rsid w:val="008514D5"/>
    <w:rsid w:val="0086544D"/>
    <w:rsid w:val="008951B7"/>
    <w:rsid w:val="008C688E"/>
    <w:rsid w:val="008D07FF"/>
    <w:rsid w:val="008F06DD"/>
    <w:rsid w:val="008F7F08"/>
    <w:rsid w:val="009108DE"/>
    <w:rsid w:val="00911FDB"/>
    <w:rsid w:val="00925BA9"/>
    <w:rsid w:val="00927640"/>
    <w:rsid w:val="009423AB"/>
    <w:rsid w:val="00946F80"/>
    <w:rsid w:val="00984DC5"/>
    <w:rsid w:val="00991A98"/>
    <w:rsid w:val="00995210"/>
    <w:rsid w:val="009A40EE"/>
    <w:rsid w:val="009A5056"/>
    <w:rsid w:val="009E410B"/>
    <w:rsid w:val="00A02AD5"/>
    <w:rsid w:val="00A34AC9"/>
    <w:rsid w:val="00A54054"/>
    <w:rsid w:val="00AA354D"/>
    <w:rsid w:val="00AA7E94"/>
    <w:rsid w:val="00AC7332"/>
    <w:rsid w:val="00AD2F0C"/>
    <w:rsid w:val="00AD33A4"/>
    <w:rsid w:val="00AE1C78"/>
    <w:rsid w:val="00AE2D55"/>
    <w:rsid w:val="00B13C0D"/>
    <w:rsid w:val="00B4547A"/>
    <w:rsid w:val="00B458CF"/>
    <w:rsid w:val="00B62DE5"/>
    <w:rsid w:val="00B7221D"/>
    <w:rsid w:val="00B85B21"/>
    <w:rsid w:val="00B9416A"/>
    <w:rsid w:val="00B97AF5"/>
    <w:rsid w:val="00BC60EF"/>
    <w:rsid w:val="00BD709D"/>
    <w:rsid w:val="00C6356E"/>
    <w:rsid w:val="00C95938"/>
    <w:rsid w:val="00CA50E7"/>
    <w:rsid w:val="00CC56E5"/>
    <w:rsid w:val="00CD2932"/>
    <w:rsid w:val="00CD5E5E"/>
    <w:rsid w:val="00CD71F9"/>
    <w:rsid w:val="00CE709D"/>
    <w:rsid w:val="00D0181D"/>
    <w:rsid w:val="00D535F1"/>
    <w:rsid w:val="00D56C81"/>
    <w:rsid w:val="00D84FBE"/>
    <w:rsid w:val="00D92503"/>
    <w:rsid w:val="00DF0C9B"/>
    <w:rsid w:val="00DF1F19"/>
    <w:rsid w:val="00E0191F"/>
    <w:rsid w:val="00E1514B"/>
    <w:rsid w:val="00E36190"/>
    <w:rsid w:val="00E51003"/>
    <w:rsid w:val="00E81E48"/>
    <w:rsid w:val="00E852A1"/>
    <w:rsid w:val="00E978AD"/>
    <w:rsid w:val="00EC08E5"/>
    <w:rsid w:val="00EF60A9"/>
    <w:rsid w:val="00F07506"/>
    <w:rsid w:val="00F27897"/>
    <w:rsid w:val="00F373B8"/>
    <w:rsid w:val="00F735CA"/>
    <w:rsid w:val="00F812A8"/>
    <w:rsid w:val="00FA111C"/>
    <w:rsid w:val="00FA4256"/>
    <w:rsid w:val="00FD2E26"/>
    <w:rsid w:val="00FE7D8E"/>
    <w:rsid w:val="00FF7650"/>
    <w:rsid w:val="010D3BA3"/>
    <w:rsid w:val="015B6B10"/>
    <w:rsid w:val="01E34516"/>
    <w:rsid w:val="020C3122"/>
    <w:rsid w:val="021B357C"/>
    <w:rsid w:val="02614CD3"/>
    <w:rsid w:val="026A2D60"/>
    <w:rsid w:val="031D5B7B"/>
    <w:rsid w:val="03586E4A"/>
    <w:rsid w:val="03670184"/>
    <w:rsid w:val="03736B18"/>
    <w:rsid w:val="038821B7"/>
    <w:rsid w:val="03D726D4"/>
    <w:rsid w:val="04453648"/>
    <w:rsid w:val="04711324"/>
    <w:rsid w:val="051D5293"/>
    <w:rsid w:val="05434327"/>
    <w:rsid w:val="055A0B3B"/>
    <w:rsid w:val="057B45BD"/>
    <w:rsid w:val="05DB00B9"/>
    <w:rsid w:val="060E25AD"/>
    <w:rsid w:val="0662013C"/>
    <w:rsid w:val="0669402F"/>
    <w:rsid w:val="06B06695"/>
    <w:rsid w:val="06D822D1"/>
    <w:rsid w:val="0722102A"/>
    <w:rsid w:val="07260B27"/>
    <w:rsid w:val="07666AAF"/>
    <w:rsid w:val="079359B8"/>
    <w:rsid w:val="07B11AF1"/>
    <w:rsid w:val="08953D57"/>
    <w:rsid w:val="08A54A1F"/>
    <w:rsid w:val="08BD28B0"/>
    <w:rsid w:val="09023795"/>
    <w:rsid w:val="09BB2134"/>
    <w:rsid w:val="0A624850"/>
    <w:rsid w:val="0ACA4234"/>
    <w:rsid w:val="0AEA5684"/>
    <w:rsid w:val="0B940958"/>
    <w:rsid w:val="0C0F377B"/>
    <w:rsid w:val="0C35199D"/>
    <w:rsid w:val="0CA339AC"/>
    <w:rsid w:val="0CA434B9"/>
    <w:rsid w:val="0CA62220"/>
    <w:rsid w:val="0DC30B4B"/>
    <w:rsid w:val="0DD36C9F"/>
    <w:rsid w:val="0E077A74"/>
    <w:rsid w:val="0E4C156E"/>
    <w:rsid w:val="0E5D0C87"/>
    <w:rsid w:val="0E8542F1"/>
    <w:rsid w:val="0E904321"/>
    <w:rsid w:val="0EF9581E"/>
    <w:rsid w:val="0EFD3AC2"/>
    <w:rsid w:val="0F1F413F"/>
    <w:rsid w:val="0F465CEA"/>
    <w:rsid w:val="0FC45DF1"/>
    <w:rsid w:val="0FE843FF"/>
    <w:rsid w:val="10005FBF"/>
    <w:rsid w:val="104D0866"/>
    <w:rsid w:val="10BD4691"/>
    <w:rsid w:val="10D34D0F"/>
    <w:rsid w:val="10FE4598"/>
    <w:rsid w:val="11302322"/>
    <w:rsid w:val="11585E8B"/>
    <w:rsid w:val="11707E58"/>
    <w:rsid w:val="11837C02"/>
    <w:rsid w:val="11CD39D2"/>
    <w:rsid w:val="11E65DC1"/>
    <w:rsid w:val="11F138B5"/>
    <w:rsid w:val="12623B58"/>
    <w:rsid w:val="12AA7DC9"/>
    <w:rsid w:val="13310314"/>
    <w:rsid w:val="136B2C54"/>
    <w:rsid w:val="141F32CE"/>
    <w:rsid w:val="14AF5BDD"/>
    <w:rsid w:val="1516305A"/>
    <w:rsid w:val="151F65E2"/>
    <w:rsid w:val="15492582"/>
    <w:rsid w:val="155914F1"/>
    <w:rsid w:val="15916109"/>
    <w:rsid w:val="15B178AF"/>
    <w:rsid w:val="16313F68"/>
    <w:rsid w:val="17042C28"/>
    <w:rsid w:val="171B2E3C"/>
    <w:rsid w:val="179D3E32"/>
    <w:rsid w:val="17E56A51"/>
    <w:rsid w:val="180D5A51"/>
    <w:rsid w:val="18E86F25"/>
    <w:rsid w:val="18F44D57"/>
    <w:rsid w:val="18F5718D"/>
    <w:rsid w:val="191C45DD"/>
    <w:rsid w:val="19C77C77"/>
    <w:rsid w:val="1AA57567"/>
    <w:rsid w:val="1AAD769F"/>
    <w:rsid w:val="1B144D51"/>
    <w:rsid w:val="1CA4724B"/>
    <w:rsid w:val="1CCB65E4"/>
    <w:rsid w:val="1CF14134"/>
    <w:rsid w:val="1D415527"/>
    <w:rsid w:val="1D9B396B"/>
    <w:rsid w:val="1DAB573B"/>
    <w:rsid w:val="1E7D3B34"/>
    <w:rsid w:val="1EBC5AB3"/>
    <w:rsid w:val="1F3526DF"/>
    <w:rsid w:val="1F744929"/>
    <w:rsid w:val="1FC54119"/>
    <w:rsid w:val="20081480"/>
    <w:rsid w:val="202B4ACE"/>
    <w:rsid w:val="20FD676C"/>
    <w:rsid w:val="2121188C"/>
    <w:rsid w:val="212F097D"/>
    <w:rsid w:val="215C1CB2"/>
    <w:rsid w:val="2163013B"/>
    <w:rsid w:val="218607D4"/>
    <w:rsid w:val="21A70893"/>
    <w:rsid w:val="21C73722"/>
    <w:rsid w:val="21E974F6"/>
    <w:rsid w:val="22345FEF"/>
    <w:rsid w:val="22A51050"/>
    <w:rsid w:val="2387599F"/>
    <w:rsid w:val="23A723B4"/>
    <w:rsid w:val="23BD40BB"/>
    <w:rsid w:val="23D4547C"/>
    <w:rsid w:val="24962312"/>
    <w:rsid w:val="258776D9"/>
    <w:rsid w:val="26D20DD7"/>
    <w:rsid w:val="26E1581C"/>
    <w:rsid w:val="26ED0334"/>
    <w:rsid w:val="273756FF"/>
    <w:rsid w:val="275C6F7C"/>
    <w:rsid w:val="27A90C47"/>
    <w:rsid w:val="27F87E18"/>
    <w:rsid w:val="283D43BA"/>
    <w:rsid w:val="283D7BC7"/>
    <w:rsid w:val="295F4154"/>
    <w:rsid w:val="29B70F08"/>
    <w:rsid w:val="29E95F07"/>
    <w:rsid w:val="2A126968"/>
    <w:rsid w:val="2A4019F3"/>
    <w:rsid w:val="2A7461D0"/>
    <w:rsid w:val="2B0F267A"/>
    <w:rsid w:val="2B84363E"/>
    <w:rsid w:val="2BA4769A"/>
    <w:rsid w:val="2C0F1E57"/>
    <w:rsid w:val="2CD06EF4"/>
    <w:rsid w:val="2CE619DE"/>
    <w:rsid w:val="2CFC7FAC"/>
    <w:rsid w:val="2D624D69"/>
    <w:rsid w:val="2D953A95"/>
    <w:rsid w:val="2DB717D1"/>
    <w:rsid w:val="2E024002"/>
    <w:rsid w:val="2E6778A8"/>
    <w:rsid w:val="2F1536C1"/>
    <w:rsid w:val="2F335194"/>
    <w:rsid w:val="2F571FF5"/>
    <w:rsid w:val="2F800F35"/>
    <w:rsid w:val="30963758"/>
    <w:rsid w:val="30B4357A"/>
    <w:rsid w:val="31A264D9"/>
    <w:rsid w:val="31F2642E"/>
    <w:rsid w:val="32B404BC"/>
    <w:rsid w:val="32EF40CE"/>
    <w:rsid w:val="33096F94"/>
    <w:rsid w:val="339114A2"/>
    <w:rsid w:val="33923FDC"/>
    <w:rsid w:val="34920D5F"/>
    <w:rsid w:val="351E05D3"/>
    <w:rsid w:val="353866BB"/>
    <w:rsid w:val="353C2ACA"/>
    <w:rsid w:val="35462B09"/>
    <w:rsid w:val="35AB7798"/>
    <w:rsid w:val="35B91517"/>
    <w:rsid w:val="35E26ED5"/>
    <w:rsid w:val="36032657"/>
    <w:rsid w:val="3607548C"/>
    <w:rsid w:val="367D4624"/>
    <w:rsid w:val="36DC25DB"/>
    <w:rsid w:val="37210A4D"/>
    <w:rsid w:val="372974AC"/>
    <w:rsid w:val="37515EC2"/>
    <w:rsid w:val="379E6AAE"/>
    <w:rsid w:val="37DD0D30"/>
    <w:rsid w:val="38363E75"/>
    <w:rsid w:val="38495532"/>
    <w:rsid w:val="3857474E"/>
    <w:rsid w:val="38667646"/>
    <w:rsid w:val="387A4545"/>
    <w:rsid w:val="38A82EBF"/>
    <w:rsid w:val="3949702E"/>
    <w:rsid w:val="39A121EA"/>
    <w:rsid w:val="3A450038"/>
    <w:rsid w:val="3ACA5F25"/>
    <w:rsid w:val="3B110C4F"/>
    <w:rsid w:val="3BE408BA"/>
    <w:rsid w:val="3C721E15"/>
    <w:rsid w:val="3C7F703B"/>
    <w:rsid w:val="3CD31328"/>
    <w:rsid w:val="3D2574C0"/>
    <w:rsid w:val="3D70189E"/>
    <w:rsid w:val="3E292446"/>
    <w:rsid w:val="3E2C7086"/>
    <w:rsid w:val="3E5966F0"/>
    <w:rsid w:val="3E6124F7"/>
    <w:rsid w:val="3E79645C"/>
    <w:rsid w:val="3EC30C91"/>
    <w:rsid w:val="3F4560F8"/>
    <w:rsid w:val="403C3A65"/>
    <w:rsid w:val="40C20EF0"/>
    <w:rsid w:val="4145050C"/>
    <w:rsid w:val="414E6C33"/>
    <w:rsid w:val="41A61078"/>
    <w:rsid w:val="41BA6686"/>
    <w:rsid w:val="42271DDB"/>
    <w:rsid w:val="426A077C"/>
    <w:rsid w:val="428275E7"/>
    <w:rsid w:val="42963940"/>
    <w:rsid w:val="42FE4430"/>
    <w:rsid w:val="436C121D"/>
    <w:rsid w:val="43910C0D"/>
    <w:rsid w:val="44A37AB9"/>
    <w:rsid w:val="44B639D0"/>
    <w:rsid w:val="451B3430"/>
    <w:rsid w:val="454E3D55"/>
    <w:rsid w:val="462C6340"/>
    <w:rsid w:val="46865578"/>
    <w:rsid w:val="46B96739"/>
    <w:rsid w:val="477C7B4B"/>
    <w:rsid w:val="47943C7F"/>
    <w:rsid w:val="47C33174"/>
    <w:rsid w:val="47C4694B"/>
    <w:rsid w:val="48112A51"/>
    <w:rsid w:val="48114630"/>
    <w:rsid w:val="486A453B"/>
    <w:rsid w:val="48B52937"/>
    <w:rsid w:val="48E77A90"/>
    <w:rsid w:val="48EE3EF3"/>
    <w:rsid w:val="49001FFD"/>
    <w:rsid w:val="495937A9"/>
    <w:rsid w:val="499D3A2D"/>
    <w:rsid w:val="49A170E8"/>
    <w:rsid w:val="49AD1A53"/>
    <w:rsid w:val="49E44B57"/>
    <w:rsid w:val="4A053A59"/>
    <w:rsid w:val="4A5E7D33"/>
    <w:rsid w:val="4A8157E0"/>
    <w:rsid w:val="4A913FDD"/>
    <w:rsid w:val="4A972711"/>
    <w:rsid w:val="4B222635"/>
    <w:rsid w:val="4B3261B1"/>
    <w:rsid w:val="4C1E2F28"/>
    <w:rsid w:val="4C684B5B"/>
    <w:rsid w:val="4C9B45D4"/>
    <w:rsid w:val="4CFC29CC"/>
    <w:rsid w:val="4D6E1856"/>
    <w:rsid w:val="4DF258E8"/>
    <w:rsid w:val="4E7A5F61"/>
    <w:rsid w:val="4E874CF9"/>
    <w:rsid w:val="4EFE7CAC"/>
    <w:rsid w:val="4F0067BD"/>
    <w:rsid w:val="502C04C1"/>
    <w:rsid w:val="50B92842"/>
    <w:rsid w:val="513E6FE4"/>
    <w:rsid w:val="51DE24AB"/>
    <w:rsid w:val="51F17591"/>
    <w:rsid w:val="520539CB"/>
    <w:rsid w:val="52B97064"/>
    <w:rsid w:val="52D66E93"/>
    <w:rsid w:val="53471A18"/>
    <w:rsid w:val="534930BF"/>
    <w:rsid w:val="53B53B5D"/>
    <w:rsid w:val="54022256"/>
    <w:rsid w:val="541D5326"/>
    <w:rsid w:val="54243E56"/>
    <w:rsid w:val="547D4E24"/>
    <w:rsid w:val="54AC0133"/>
    <w:rsid w:val="54D22A23"/>
    <w:rsid w:val="54E172B0"/>
    <w:rsid w:val="55131778"/>
    <w:rsid w:val="55C31C54"/>
    <w:rsid w:val="5651051D"/>
    <w:rsid w:val="56A171A5"/>
    <w:rsid w:val="56EC004A"/>
    <w:rsid w:val="57E961A8"/>
    <w:rsid w:val="57EB1559"/>
    <w:rsid w:val="581E77CF"/>
    <w:rsid w:val="583E3F5E"/>
    <w:rsid w:val="586D28C3"/>
    <w:rsid w:val="589530D6"/>
    <w:rsid w:val="58B06254"/>
    <w:rsid w:val="58FA776B"/>
    <w:rsid w:val="5936082C"/>
    <w:rsid w:val="59466E77"/>
    <w:rsid w:val="59601798"/>
    <w:rsid w:val="596B4533"/>
    <w:rsid w:val="59713363"/>
    <w:rsid w:val="59B12657"/>
    <w:rsid w:val="5A2F2E97"/>
    <w:rsid w:val="5A5F1F85"/>
    <w:rsid w:val="5A907304"/>
    <w:rsid w:val="5AF25131"/>
    <w:rsid w:val="5BDC5F99"/>
    <w:rsid w:val="5C2A5A64"/>
    <w:rsid w:val="5C5D6738"/>
    <w:rsid w:val="5C672B13"/>
    <w:rsid w:val="5CBF214E"/>
    <w:rsid w:val="5CC20B91"/>
    <w:rsid w:val="5CE90DED"/>
    <w:rsid w:val="5D627822"/>
    <w:rsid w:val="5D9B5889"/>
    <w:rsid w:val="5E1F7385"/>
    <w:rsid w:val="5E8871A7"/>
    <w:rsid w:val="5EDE0B92"/>
    <w:rsid w:val="5F101E8D"/>
    <w:rsid w:val="5F793F3E"/>
    <w:rsid w:val="5FD4611E"/>
    <w:rsid w:val="5FEC7E9A"/>
    <w:rsid w:val="600176AC"/>
    <w:rsid w:val="6030654B"/>
    <w:rsid w:val="604E1448"/>
    <w:rsid w:val="61331820"/>
    <w:rsid w:val="61FA4F6F"/>
    <w:rsid w:val="62304DC0"/>
    <w:rsid w:val="635B2A5F"/>
    <w:rsid w:val="645A6C71"/>
    <w:rsid w:val="64E36166"/>
    <w:rsid w:val="65332BB8"/>
    <w:rsid w:val="6573585E"/>
    <w:rsid w:val="65761973"/>
    <w:rsid w:val="65A2120C"/>
    <w:rsid w:val="65B4799A"/>
    <w:rsid w:val="664A46E0"/>
    <w:rsid w:val="66620ABF"/>
    <w:rsid w:val="66755D81"/>
    <w:rsid w:val="67651EA2"/>
    <w:rsid w:val="67A53259"/>
    <w:rsid w:val="67F865F6"/>
    <w:rsid w:val="687B2E76"/>
    <w:rsid w:val="68812DBE"/>
    <w:rsid w:val="68A121F7"/>
    <w:rsid w:val="68A9241E"/>
    <w:rsid w:val="68DB63CC"/>
    <w:rsid w:val="692619B0"/>
    <w:rsid w:val="69B52689"/>
    <w:rsid w:val="6A3720B6"/>
    <w:rsid w:val="6AB43568"/>
    <w:rsid w:val="6ADD093B"/>
    <w:rsid w:val="6AE904EB"/>
    <w:rsid w:val="6AEC22EE"/>
    <w:rsid w:val="6B1415F3"/>
    <w:rsid w:val="6B1A29B1"/>
    <w:rsid w:val="6B692EFA"/>
    <w:rsid w:val="6B6D695A"/>
    <w:rsid w:val="6B80659C"/>
    <w:rsid w:val="6BC37280"/>
    <w:rsid w:val="6BFB42B2"/>
    <w:rsid w:val="6C4C1900"/>
    <w:rsid w:val="6D430C71"/>
    <w:rsid w:val="6D894AE1"/>
    <w:rsid w:val="6D916E8C"/>
    <w:rsid w:val="6E0F75C1"/>
    <w:rsid w:val="6E252F9D"/>
    <w:rsid w:val="6F116067"/>
    <w:rsid w:val="6F3B1337"/>
    <w:rsid w:val="6F6657C7"/>
    <w:rsid w:val="6FD41D7F"/>
    <w:rsid w:val="70665F7F"/>
    <w:rsid w:val="70757557"/>
    <w:rsid w:val="707F3E8A"/>
    <w:rsid w:val="70B76356"/>
    <w:rsid w:val="70E52771"/>
    <w:rsid w:val="71441684"/>
    <w:rsid w:val="71C26F9B"/>
    <w:rsid w:val="72416639"/>
    <w:rsid w:val="72BD079C"/>
    <w:rsid w:val="72EB16C8"/>
    <w:rsid w:val="7340528B"/>
    <w:rsid w:val="738C1FE2"/>
    <w:rsid w:val="738E75A1"/>
    <w:rsid w:val="73CD60D8"/>
    <w:rsid w:val="74D13C94"/>
    <w:rsid w:val="74EA0691"/>
    <w:rsid w:val="754D1CA4"/>
    <w:rsid w:val="75531EF6"/>
    <w:rsid w:val="75B95F83"/>
    <w:rsid w:val="75D0003D"/>
    <w:rsid w:val="75D65360"/>
    <w:rsid w:val="76011899"/>
    <w:rsid w:val="764F7877"/>
    <w:rsid w:val="772F420D"/>
    <w:rsid w:val="773B7DE4"/>
    <w:rsid w:val="775E14C7"/>
    <w:rsid w:val="77961A89"/>
    <w:rsid w:val="77AD09F8"/>
    <w:rsid w:val="78727223"/>
    <w:rsid w:val="78B53645"/>
    <w:rsid w:val="7907349C"/>
    <w:rsid w:val="7927604C"/>
    <w:rsid w:val="79F528EA"/>
    <w:rsid w:val="7A0A2BA6"/>
    <w:rsid w:val="7AA141FF"/>
    <w:rsid w:val="7AEC3CE1"/>
    <w:rsid w:val="7B0B317D"/>
    <w:rsid w:val="7B182D3E"/>
    <w:rsid w:val="7B9A5E82"/>
    <w:rsid w:val="7B9C769A"/>
    <w:rsid w:val="7BD820E3"/>
    <w:rsid w:val="7C1D2846"/>
    <w:rsid w:val="7C445B57"/>
    <w:rsid w:val="7D1F03A2"/>
    <w:rsid w:val="7D4D47AB"/>
    <w:rsid w:val="7D6B7C9F"/>
    <w:rsid w:val="7D713C10"/>
    <w:rsid w:val="7D9620A6"/>
    <w:rsid w:val="7E0F462D"/>
    <w:rsid w:val="7E824AE2"/>
    <w:rsid w:val="7EB0183E"/>
    <w:rsid w:val="7F005C22"/>
    <w:rsid w:val="7F1B587C"/>
    <w:rsid w:val="7F425F73"/>
    <w:rsid w:val="7F9D691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semiHidden="0" w:name="footnote text" w:locked="1"/>
    <w:lsdException w:uiPriority="99" w:semiHidden="0"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semiHidden="0"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semiHidden="0" w:name="Balloon Text"/>
    <w:lsdException w:qFormat="1" w:unhideWhenUsed="0" w:uiPriority="9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locked/>
    <w:uiPriority w:val="99"/>
    <w:pPr>
      <w:jc w:val="left"/>
    </w:pPr>
  </w:style>
  <w:style w:type="paragraph" w:styleId="3">
    <w:name w:val="Balloon Text"/>
    <w:basedOn w:val="1"/>
    <w:link w:val="21"/>
    <w:qFormat/>
    <w:uiPriority w:val="99"/>
    <w:rPr>
      <w:rFonts w:ascii="Times New Roman" w:hAnsi="Times New Roman"/>
      <w:sz w:val="18"/>
      <w:szCs w:val="18"/>
    </w:rPr>
  </w:style>
  <w:style w:type="paragraph" w:styleId="4">
    <w:name w:val="footer"/>
    <w:basedOn w:val="1"/>
    <w:link w:val="12"/>
    <w:qFormat/>
    <w:uiPriority w:val="99"/>
    <w:pPr>
      <w:tabs>
        <w:tab w:val="center" w:pos="4153"/>
        <w:tab w:val="right" w:pos="8306"/>
      </w:tabs>
      <w:snapToGrid w:val="0"/>
      <w:jc w:val="left"/>
    </w:pPr>
    <w:rPr>
      <w:sz w:val="18"/>
    </w:rPr>
  </w:style>
  <w:style w:type="paragraph" w:styleId="5">
    <w:name w:val="header"/>
    <w:basedOn w:val="1"/>
    <w:link w:val="13"/>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locked/>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qFormat/>
    <w:uiPriority w:val="99"/>
    <w:rPr>
      <w:rFonts w:cs="Times New Roman"/>
      <w:color w:val="800080"/>
      <w:u w:val="single"/>
    </w:rPr>
  </w:style>
  <w:style w:type="character" w:styleId="11">
    <w:name w:val="Hyperlink"/>
    <w:qFormat/>
    <w:uiPriority w:val="99"/>
    <w:rPr>
      <w:rFonts w:cs="Times New Roman"/>
      <w:color w:val="0000FF"/>
      <w:u w:val="single"/>
    </w:rPr>
  </w:style>
  <w:style w:type="character" w:customStyle="1" w:styleId="12">
    <w:name w:val="页脚 Char1"/>
    <w:link w:val="4"/>
    <w:semiHidden/>
    <w:qFormat/>
    <w:locked/>
    <w:uiPriority w:val="99"/>
    <w:rPr>
      <w:rFonts w:ascii="Calibri" w:hAnsi="Calibri" w:cs="Times New Roman"/>
      <w:sz w:val="18"/>
      <w:szCs w:val="18"/>
    </w:rPr>
  </w:style>
  <w:style w:type="character" w:customStyle="1" w:styleId="13">
    <w:name w:val="页眉 Char1"/>
    <w:link w:val="5"/>
    <w:semiHidden/>
    <w:qFormat/>
    <w:locked/>
    <w:uiPriority w:val="99"/>
    <w:rPr>
      <w:rFonts w:ascii="Calibri" w:hAnsi="Calibri" w:cs="Times New Roman"/>
      <w:sz w:val="18"/>
      <w:szCs w:val="18"/>
    </w:rPr>
  </w:style>
  <w:style w:type="character" w:customStyle="1" w:styleId="14">
    <w:name w:val="font31"/>
    <w:qFormat/>
    <w:uiPriority w:val="99"/>
    <w:rPr>
      <w:rFonts w:ascii="Arial" w:hAnsi="Arial" w:cs="Arial"/>
      <w:color w:val="000000"/>
      <w:sz w:val="16"/>
      <w:szCs w:val="16"/>
      <w:u w:val="none"/>
    </w:rPr>
  </w:style>
  <w:style w:type="character" w:customStyle="1" w:styleId="15">
    <w:name w:val="font01"/>
    <w:qFormat/>
    <w:uiPriority w:val="99"/>
    <w:rPr>
      <w:rFonts w:ascii="Arial" w:hAnsi="Arial" w:cs="Arial"/>
      <w:color w:val="000000"/>
      <w:sz w:val="16"/>
      <w:szCs w:val="16"/>
      <w:u w:val="none"/>
    </w:rPr>
  </w:style>
  <w:style w:type="character" w:customStyle="1" w:styleId="16">
    <w:name w:val="font41"/>
    <w:qFormat/>
    <w:uiPriority w:val="99"/>
    <w:rPr>
      <w:rFonts w:ascii="宋体" w:hAnsi="宋体" w:eastAsia="宋体" w:cs="宋体"/>
      <w:color w:val="000000"/>
      <w:sz w:val="16"/>
      <w:szCs w:val="16"/>
      <w:u w:val="none"/>
    </w:rPr>
  </w:style>
  <w:style w:type="character" w:customStyle="1" w:styleId="17">
    <w:name w:val="页眉 Char"/>
    <w:qFormat/>
    <w:uiPriority w:val="99"/>
    <w:rPr>
      <w:kern w:val="2"/>
      <w:sz w:val="18"/>
    </w:rPr>
  </w:style>
  <w:style w:type="character" w:customStyle="1" w:styleId="18">
    <w:name w:val="font21"/>
    <w:qFormat/>
    <w:uiPriority w:val="99"/>
    <w:rPr>
      <w:rFonts w:ascii="宋体" w:hAnsi="宋体" w:eastAsia="宋体" w:cs="宋体"/>
      <w:color w:val="000000"/>
      <w:sz w:val="22"/>
      <w:szCs w:val="22"/>
      <w:u w:val="none"/>
    </w:rPr>
  </w:style>
  <w:style w:type="character" w:customStyle="1" w:styleId="19">
    <w:name w:val="Balloon Text Char1"/>
    <w:semiHidden/>
    <w:qFormat/>
    <w:locked/>
    <w:uiPriority w:val="99"/>
    <w:rPr>
      <w:kern w:val="2"/>
      <w:sz w:val="18"/>
    </w:rPr>
  </w:style>
  <w:style w:type="character" w:customStyle="1" w:styleId="20">
    <w:name w:val="页脚 Char"/>
    <w:qFormat/>
    <w:uiPriority w:val="99"/>
    <w:rPr>
      <w:kern w:val="2"/>
      <w:sz w:val="18"/>
    </w:rPr>
  </w:style>
  <w:style w:type="character" w:customStyle="1" w:styleId="21">
    <w:name w:val="批注框文本 Char"/>
    <w:link w:val="3"/>
    <w:semiHidden/>
    <w:qFormat/>
    <w:locked/>
    <w:uiPriority w:val="99"/>
    <w:rPr>
      <w:rFonts w:ascii="Calibri" w:hAnsi="Calibri" w:cs="Times New Roman"/>
      <w:sz w:val="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3073"/>
    <customShpInfo spid="_x0000_s307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33</Pages>
  <Words>7548</Words>
  <Characters>3408</Characters>
  <Lines>28</Lines>
  <Paragraphs>21</Paragraphs>
  <TotalTime>1</TotalTime>
  <ScaleCrop>false</ScaleCrop>
  <LinksUpToDate>false</LinksUpToDate>
  <CharactersWithSpaces>10935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2017-09-07T02:51:00Z</dcterms:created>
  <dc:creator>wsj</dc:creator>
  <cp:lastModifiedBy>Administrator</cp:lastModifiedBy>
  <cp:lastPrinted>2019-03-11T00:14:00Z</cp:lastPrinted>
  <dcterms:modified xsi:type="dcterms:W3CDTF">2019-09-23T13:44:17Z</dcterms:modified>
  <cp:revision>118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